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Pr="00CD4EDF" w:rsidRDefault="00140A36" w:rsidP="00247EBB">
      <w:pPr>
        <w:autoSpaceDE w:val="0"/>
        <w:autoSpaceDN w:val="0"/>
        <w:adjustRightInd w:val="0"/>
        <w:spacing w:after="0" w:line="240" w:lineRule="auto"/>
        <w:rPr>
          <w:rFonts w:ascii="Book Antiqua" w:hAnsi="Book Antiqua" w:cs="Helvetica-Bold"/>
          <w:b/>
          <w:bCs/>
          <w:color w:val="000000"/>
          <w:sz w:val="36"/>
          <w:szCs w:val="36"/>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Pr="00CD4EDF" w:rsidRDefault="00140A36" w:rsidP="00247EBB">
      <w:pPr>
        <w:autoSpaceDE w:val="0"/>
        <w:autoSpaceDN w:val="0"/>
        <w:adjustRightInd w:val="0"/>
        <w:spacing w:after="0" w:line="240" w:lineRule="auto"/>
        <w:jc w:val="center"/>
        <w:rPr>
          <w:rFonts w:ascii="Book Antiqua" w:hAnsi="Book Antiqua" w:cs="Helvetica-Bold"/>
          <w:b/>
          <w:bCs/>
          <w:color w:val="000000"/>
          <w:sz w:val="36"/>
          <w:szCs w:val="36"/>
        </w:rPr>
      </w:pPr>
      <w:r w:rsidRPr="00CD4EDF">
        <w:rPr>
          <w:rFonts w:ascii="Book Antiqua" w:hAnsi="Book Antiqua" w:cs="Helvetica-Bold"/>
          <w:b/>
          <w:bCs/>
          <w:color w:val="000000"/>
          <w:sz w:val="36"/>
          <w:szCs w:val="36"/>
        </w:rPr>
        <w:t>USE OF SYSTEM CHARGING STATEMENT</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247EBB">
      <w:pPr>
        <w:autoSpaceDE w:val="0"/>
        <w:autoSpaceDN w:val="0"/>
        <w:adjustRightInd w:val="0"/>
        <w:spacing w:after="0" w:line="240" w:lineRule="auto"/>
        <w:jc w:val="center"/>
        <w:rPr>
          <w:rFonts w:ascii="Book Antiqua" w:hAnsi="Book Antiqua" w:cs="Helvetica-Bold"/>
          <w:b/>
          <w:bCs/>
          <w:color w:val="000000"/>
          <w:sz w:val="32"/>
          <w:szCs w:val="32"/>
        </w:rPr>
      </w:pPr>
      <w:r w:rsidRPr="00CD4EDF">
        <w:rPr>
          <w:rFonts w:ascii="Book Antiqua" w:hAnsi="Book Antiqua" w:cs="Helvetica-Bold"/>
          <w:b/>
          <w:bCs/>
          <w:color w:val="000000"/>
          <w:sz w:val="32"/>
          <w:szCs w:val="32"/>
        </w:rPr>
        <w:t xml:space="preserve">Effective from </w:t>
      </w:r>
      <w:r w:rsidR="00CD4EDF">
        <w:rPr>
          <w:rFonts w:ascii="Book Antiqua" w:hAnsi="Book Antiqua" w:cs="Helvetica-Bold"/>
          <w:b/>
          <w:bCs/>
          <w:color w:val="000000"/>
          <w:sz w:val="32"/>
          <w:szCs w:val="32"/>
        </w:rPr>
        <w:t>17</w:t>
      </w:r>
      <w:r w:rsidR="00CD4EDF" w:rsidRPr="00CD4EDF">
        <w:rPr>
          <w:rFonts w:ascii="Book Antiqua" w:hAnsi="Book Antiqua" w:cs="Helvetica-Bold"/>
          <w:b/>
          <w:bCs/>
          <w:color w:val="000000"/>
          <w:sz w:val="32"/>
          <w:szCs w:val="32"/>
          <w:vertAlign w:val="superscript"/>
        </w:rPr>
        <w:t>th</w:t>
      </w:r>
      <w:r w:rsidR="00CD4EDF">
        <w:rPr>
          <w:rFonts w:ascii="Book Antiqua" w:hAnsi="Book Antiqua" w:cs="Helvetica-Bold"/>
          <w:b/>
          <w:bCs/>
          <w:color w:val="000000"/>
          <w:sz w:val="32"/>
          <w:szCs w:val="32"/>
        </w:rPr>
        <w:t xml:space="preserve"> September 2014</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F829B7" w:rsidP="00140A36">
      <w:pPr>
        <w:autoSpaceDE w:val="0"/>
        <w:autoSpaceDN w:val="0"/>
        <w:adjustRightInd w:val="0"/>
        <w:spacing w:after="0" w:line="240" w:lineRule="auto"/>
        <w:jc w:val="center"/>
        <w:rPr>
          <w:rFonts w:ascii="Book Antiqua" w:hAnsi="Book Antiqua" w:cs="Helvetica-Bold"/>
          <w:b/>
          <w:bCs/>
          <w:color w:val="000000"/>
          <w:sz w:val="32"/>
          <w:szCs w:val="32"/>
        </w:rPr>
      </w:pPr>
      <w:r>
        <w:rPr>
          <w:rFonts w:ascii="Book Antiqua" w:hAnsi="Book Antiqua" w:cs="Helvetica-Bold"/>
          <w:b/>
          <w:bCs/>
          <w:color w:val="000000"/>
          <w:sz w:val="32"/>
          <w:szCs w:val="32"/>
        </w:rPr>
        <w:t>Version 1.1</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247EBB" w:rsidRPr="00CD4EDF" w:rsidRDefault="00247EBB" w:rsidP="00247EBB">
      <w:pPr>
        <w:autoSpaceDE w:val="0"/>
        <w:autoSpaceDN w:val="0"/>
        <w:adjustRightInd w:val="0"/>
        <w:spacing w:after="0" w:line="240" w:lineRule="auto"/>
        <w:rPr>
          <w:rFonts w:ascii="Book Antiqua" w:hAnsi="Book Antiqua" w:cs="Helvetica-Bold"/>
          <w:b/>
          <w:bCs/>
          <w:color w:val="000000"/>
        </w:rPr>
      </w:pPr>
    </w:p>
    <w:p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rPr>
      </w:pPr>
      <w:r w:rsidRPr="00CD4EDF">
        <w:rPr>
          <w:rFonts w:ascii="Book Antiqua" w:hAnsi="Book Antiqua" w:cs="Helvetica-Bold"/>
          <w:b/>
          <w:bCs/>
          <w:color w:val="000000"/>
        </w:rPr>
        <w:t>The statement is in a form to be approved by the Gas and Electricity</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rPr>
      </w:pPr>
      <w:r w:rsidRPr="00CD4EDF">
        <w:rPr>
          <w:rFonts w:ascii="Book Antiqua" w:hAnsi="Book Antiqua" w:cs="Helvetica-Bold"/>
          <w:b/>
          <w:bCs/>
          <w:color w:val="000000"/>
        </w:rPr>
        <w:t>Markets Authority (Ofgem)</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E2481B" w:rsidRPr="00CD4EDF" w:rsidRDefault="00E2481B" w:rsidP="00E2481B">
      <w:pPr>
        <w:autoSpaceDE w:val="0"/>
        <w:autoSpaceDN w:val="0"/>
        <w:adjustRightInd w:val="0"/>
        <w:spacing w:after="0" w:line="240" w:lineRule="auto"/>
        <w:rPr>
          <w:rFonts w:ascii="Book Antiqua" w:hAnsi="Book Antiqua" w:cs="Helvetica-Bold"/>
          <w:b/>
          <w:bCs/>
          <w:color w:val="000000"/>
          <w:sz w:val="20"/>
          <w:szCs w:val="20"/>
        </w:rPr>
      </w:pPr>
    </w:p>
    <w:p w:rsidR="00E2481B" w:rsidRPr="00CD4EDF" w:rsidRDefault="00E2481B" w:rsidP="00E2481B">
      <w:pPr>
        <w:autoSpaceDE w:val="0"/>
        <w:autoSpaceDN w:val="0"/>
        <w:adjustRightInd w:val="0"/>
        <w:spacing w:after="0" w:line="240" w:lineRule="auto"/>
        <w:rPr>
          <w:rFonts w:ascii="Book Antiqua" w:hAnsi="Book Antiqua" w:cs="Helvetica-Bold"/>
          <w:b/>
          <w:bCs/>
          <w:color w:val="000000"/>
          <w:sz w:val="20"/>
          <w:szCs w:val="20"/>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2481B" w:rsidRPr="00CD4EDF" w:rsidRDefault="00E2481B" w:rsidP="00E2481B">
      <w:pPr>
        <w:autoSpaceDE w:val="0"/>
        <w:autoSpaceDN w:val="0"/>
        <w:adjustRightInd w:val="0"/>
        <w:spacing w:after="0" w:line="240" w:lineRule="auto"/>
        <w:rPr>
          <w:rFonts w:ascii="Book Antiqua" w:hAnsi="Book Antiqua" w:cs="Helvetica-Bold"/>
          <w:b/>
          <w:bCs/>
          <w:color w:val="000000"/>
          <w:sz w:val="20"/>
          <w:szCs w:val="20"/>
          <w:u w:val="single"/>
        </w:rPr>
      </w:pPr>
      <w:r w:rsidRPr="00CD4EDF">
        <w:rPr>
          <w:rFonts w:ascii="Book Antiqua" w:hAnsi="Book Antiqua" w:cs="Helvetica-Bold"/>
          <w:b/>
          <w:bCs/>
          <w:color w:val="000000"/>
          <w:sz w:val="20"/>
          <w:szCs w:val="20"/>
          <w:u w:val="single"/>
        </w:rPr>
        <w:t>VERSION CONTROL</w:t>
      </w:r>
    </w:p>
    <w:p w:rsidR="00F334F0" w:rsidRPr="00CD4EDF"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p>
    <w:p w:rsidR="00F334F0"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p>
    <w:p w:rsid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p w:rsidR="00CD4EDF" w:rsidRP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34"/>
        <w:gridCol w:w="2634"/>
      </w:tblGrid>
      <w:tr w:rsidR="00E811B3" w:rsidRPr="008C4707" w:rsidTr="00742ABC">
        <w:trPr>
          <w:trHeight w:val="213"/>
          <w:jc w:val="center"/>
        </w:trPr>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Version Number</w:t>
            </w:r>
          </w:p>
        </w:tc>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Revision Details</w:t>
            </w:r>
          </w:p>
        </w:tc>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Date</w:t>
            </w:r>
          </w:p>
        </w:tc>
      </w:tr>
      <w:tr w:rsidR="00E811B3" w:rsidRPr="008C4707" w:rsidTr="00742ABC">
        <w:trPr>
          <w:trHeight w:val="201"/>
          <w:jc w:val="center"/>
        </w:trPr>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Arial"/>
                <w:sz w:val="19"/>
                <w:szCs w:val="19"/>
                <w:lang w:eastAsia="en-GB"/>
              </w:rPr>
              <w:t>1.0</w:t>
            </w:r>
          </w:p>
        </w:tc>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Arial"/>
                <w:sz w:val="19"/>
                <w:szCs w:val="19"/>
                <w:lang w:eastAsia="en-GB"/>
              </w:rPr>
              <w:t>First issue</w:t>
            </w:r>
          </w:p>
        </w:tc>
        <w:tc>
          <w:tcPr>
            <w:tcW w:w="2634" w:type="dxa"/>
            <w:shd w:val="clear" w:color="auto" w:fill="auto"/>
          </w:tcPr>
          <w:p w:rsidR="00742ABC" w:rsidRPr="00742ABC" w:rsidRDefault="00CD4EDF" w:rsidP="00742ABC">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August 2014</w:t>
            </w:r>
          </w:p>
        </w:tc>
      </w:tr>
      <w:tr w:rsidR="00742ABC" w:rsidRPr="008C4707" w:rsidTr="00742ABC">
        <w:trPr>
          <w:trHeight w:val="201"/>
          <w:jc w:val="center"/>
        </w:trPr>
        <w:tc>
          <w:tcPr>
            <w:tcW w:w="2634" w:type="dxa"/>
            <w:shd w:val="clear" w:color="auto" w:fill="auto"/>
          </w:tcPr>
          <w:p w:rsidR="00742ABC" w:rsidRPr="008C4707" w:rsidRDefault="00742ABC" w:rsidP="00742ABC">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1.1</w:t>
            </w:r>
          </w:p>
        </w:tc>
        <w:tc>
          <w:tcPr>
            <w:tcW w:w="2634" w:type="dxa"/>
            <w:shd w:val="clear" w:color="auto" w:fill="auto"/>
          </w:tcPr>
          <w:p w:rsidR="00742ABC" w:rsidRPr="008C4707" w:rsidRDefault="00742ABC" w:rsidP="00742ABC">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System Charges Amendment</w:t>
            </w:r>
          </w:p>
        </w:tc>
        <w:tc>
          <w:tcPr>
            <w:tcW w:w="2634" w:type="dxa"/>
            <w:shd w:val="clear" w:color="auto" w:fill="auto"/>
          </w:tcPr>
          <w:p w:rsidR="00742ABC" w:rsidRDefault="00742ABC" w:rsidP="00742ABC">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October 2014</w:t>
            </w:r>
          </w:p>
        </w:tc>
      </w:tr>
    </w:tbl>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416EC3" w:rsidRPr="00CD4EDF" w:rsidRDefault="00416EC3" w:rsidP="00E2481B">
      <w:pPr>
        <w:autoSpaceDE w:val="0"/>
        <w:autoSpaceDN w:val="0"/>
        <w:adjustRightInd w:val="0"/>
        <w:spacing w:after="0" w:line="240" w:lineRule="auto"/>
        <w:rPr>
          <w:rFonts w:ascii="Book Antiqua" w:hAnsi="Book Antiqua" w:cs="Helvetica-Bold"/>
          <w:bCs/>
          <w:color w:val="000000"/>
        </w:rPr>
      </w:pPr>
      <w:r w:rsidRPr="00CD4EDF">
        <w:rPr>
          <w:rFonts w:ascii="Book Antiqua" w:hAnsi="Book Antiqua" w:cs="Helvetica-Bold"/>
          <w:bCs/>
          <w:color w:val="000000"/>
          <w:sz w:val="20"/>
          <w:szCs w:val="20"/>
        </w:rPr>
        <w:t>A change-marked version of this statement can be provided upon request</w:t>
      </w: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416EC3">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CD4EDF" w:rsidRPr="00CD4EDF" w:rsidRDefault="00CD4EDF" w:rsidP="00140A36">
      <w:pPr>
        <w:autoSpaceDE w:val="0"/>
        <w:autoSpaceDN w:val="0"/>
        <w:adjustRightInd w:val="0"/>
        <w:spacing w:after="0" w:line="240" w:lineRule="auto"/>
        <w:rPr>
          <w:rFonts w:ascii="Book Antiqua" w:hAnsi="Book Antiqua" w:cs="Helvetica-Bold"/>
          <w:b/>
          <w:bCs/>
          <w:color w:val="000000"/>
          <w:sz w:val="32"/>
          <w:szCs w:val="32"/>
        </w:rPr>
      </w:pPr>
    </w:p>
    <w:p w:rsidR="00CD4EDF" w:rsidRPr="00CD4EDF" w:rsidRDefault="00CD4EDF"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r w:rsidRPr="00CD4EDF">
        <w:rPr>
          <w:rFonts w:ascii="Book Antiqua" w:hAnsi="Book Antiqua" w:cs="Helvetica-Bold"/>
          <w:b/>
          <w:bCs/>
          <w:color w:val="000000"/>
          <w:sz w:val="32"/>
          <w:szCs w:val="32"/>
        </w:rPr>
        <w:t>Contents</w:t>
      </w: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7630B2"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Introduction.....................................................................................................</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140A36" w:rsidRPr="00CD4EDF">
        <w:rPr>
          <w:rFonts w:ascii="Book Antiqua" w:hAnsi="Book Antiqua" w:cs="Helvetica"/>
          <w:color w:val="000000"/>
          <w:sz w:val="24"/>
          <w:szCs w:val="24"/>
        </w:rPr>
        <w:t>4</w:t>
      </w:r>
    </w:p>
    <w:p w:rsidR="00140A36" w:rsidRPr="00E811B3" w:rsidRDefault="00140A36" w:rsidP="00CD4EDF">
      <w:pPr>
        <w:autoSpaceDE w:val="0"/>
        <w:autoSpaceDN w:val="0"/>
        <w:adjustRightInd w:val="0"/>
        <w:spacing w:after="0" w:line="240" w:lineRule="auto"/>
        <w:rPr>
          <w:rFonts w:ascii="Book Antiqua" w:hAnsi="Book Antiqua" w:cs="Helvetica"/>
          <w:b/>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Charge Application and Definitions .............................</w:t>
      </w:r>
      <w:r w:rsidR="00CD4EDF">
        <w:rPr>
          <w:rFonts w:ascii="Book Antiqua" w:hAnsi="Book Antiqua" w:cs="Helvetica"/>
          <w:color w:val="000000"/>
          <w:sz w:val="24"/>
          <w:szCs w:val="24"/>
        </w:rPr>
        <w:t>..............................</w:t>
      </w:r>
      <w:r w:rsidRPr="00CD4EDF">
        <w:rPr>
          <w:rFonts w:ascii="Book Antiqua" w:hAnsi="Book Antiqua" w:cs="Helvetica"/>
          <w:color w:val="000000"/>
          <w:sz w:val="24"/>
          <w:szCs w:val="24"/>
        </w:rPr>
        <w:t>.</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5</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Schedule of Charges for Use of the Distribution </w:t>
      </w:r>
      <w:r w:rsidR="007630B2" w:rsidRPr="00CD4EDF">
        <w:rPr>
          <w:rFonts w:ascii="Book Antiqua" w:hAnsi="Book Antiqua" w:cs="Helvetica"/>
          <w:color w:val="000000"/>
          <w:sz w:val="24"/>
          <w:szCs w:val="24"/>
        </w:rPr>
        <w:t>System..........................</w:t>
      </w:r>
      <w:r w:rsidRPr="00CD4EDF">
        <w:rPr>
          <w:rFonts w:ascii="Book Antiqua" w:hAnsi="Book Antiqua" w:cs="Helvetica"/>
          <w:color w:val="000000"/>
          <w:sz w:val="24"/>
          <w:szCs w:val="24"/>
        </w:rPr>
        <w:t xml:space="preserve"> </w:t>
      </w:r>
      <w:r w:rsidR="00CD4EDF" w:rsidRPr="00CD4EDF">
        <w:rPr>
          <w:rFonts w:ascii="Book Antiqua" w:hAnsi="Book Antiqua" w:cs="Helvetica"/>
          <w:color w:val="000000"/>
          <w:sz w:val="24"/>
          <w:szCs w:val="24"/>
        </w:rPr>
        <w:tab/>
      </w:r>
      <w:r w:rsidR="007630B2">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1</w:t>
      </w:r>
      <w:r w:rsidR="004245F6">
        <w:rPr>
          <w:rFonts w:ascii="Book Antiqua" w:hAnsi="Book Antiqua" w:cs="Helvetica"/>
          <w:color w:val="000000"/>
          <w:sz w:val="24"/>
          <w:szCs w:val="24"/>
        </w:rPr>
        <w:t>1</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w:t>
      </w:r>
      <w:r w:rsidR="00CD4EDF" w:rsidRPr="00CD4EDF">
        <w:rPr>
          <w:rFonts w:ascii="Book Antiqua" w:hAnsi="Book Antiqua" w:cs="Helvetica"/>
          <w:color w:val="000000"/>
          <w:sz w:val="24"/>
          <w:szCs w:val="24"/>
        </w:rPr>
        <w:t>Schedules</w:t>
      </w:r>
      <w:r w:rsidRPr="00CD4EDF">
        <w:rPr>
          <w:rFonts w:ascii="Book Antiqua" w:hAnsi="Book Antiqua" w:cs="Helvetica"/>
          <w:color w:val="000000"/>
          <w:sz w:val="24"/>
          <w:szCs w:val="24"/>
        </w:rPr>
        <w:t xml:space="preserve"> of Line Loss Factors ...................................................................... </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1</w:t>
      </w:r>
      <w:r w:rsidR="004245F6">
        <w:rPr>
          <w:rFonts w:ascii="Book Antiqua" w:hAnsi="Book Antiqua" w:cs="Helvetica"/>
          <w:color w:val="000000"/>
          <w:sz w:val="24"/>
          <w:szCs w:val="24"/>
        </w:rPr>
        <w:t>2</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Notes for Designated EHV </w:t>
      </w:r>
      <w:r w:rsidR="007630B2" w:rsidRPr="00CD4EDF">
        <w:rPr>
          <w:rFonts w:ascii="Book Antiqua" w:hAnsi="Book Antiqua" w:cs="Helvetica"/>
          <w:color w:val="000000"/>
          <w:sz w:val="24"/>
          <w:szCs w:val="24"/>
        </w:rPr>
        <w:t>Properties...........................................................</w:t>
      </w:r>
      <w:r w:rsidRPr="00CD4EDF">
        <w:rPr>
          <w:rFonts w:ascii="Book Antiqua" w:hAnsi="Book Antiqua" w:cs="Helvetica"/>
          <w:color w:val="000000"/>
          <w:sz w:val="24"/>
          <w:szCs w:val="24"/>
        </w:rPr>
        <w:t xml:space="preserve"> </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4245F6">
        <w:rPr>
          <w:rFonts w:ascii="Book Antiqua" w:hAnsi="Book Antiqua" w:cs="Helvetica"/>
          <w:color w:val="000000"/>
          <w:sz w:val="24"/>
          <w:szCs w:val="24"/>
        </w:rPr>
        <w:t>13</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Electricity Distribution Rebates ..................................................................... </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4245F6">
        <w:rPr>
          <w:rFonts w:ascii="Book Antiqua" w:hAnsi="Book Antiqua" w:cs="Helvetica"/>
          <w:color w:val="000000"/>
          <w:sz w:val="24"/>
          <w:szCs w:val="24"/>
        </w:rPr>
        <w:t>13</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Accounting and Administration Services ....................................................... </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1</w:t>
      </w:r>
      <w:r w:rsidR="004245F6">
        <w:rPr>
          <w:rFonts w:ascii="Book Antiqua" w:hAnsi="Book Antiqua" w:cs="Helvetica"/>
          <w:color w:val="000000"/>
          <w:sz w:val="24"/>
          <w:szCs w:val="24"/>
        </w:rPr>
        <w:t>3</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Charges for Electrical Plant Provided Ancillary to the Grant of Use of</w:t>
      </w:r>
      <w:r w:rsidR="00CD4EDF">
        <w:rPr>
          <w:rFonts w:ascii="Book Antiqua" w:hAnsi="Book Antiqua" w:cs="Helvetica"/>
          <w:color w:val="000000"/>
          <w:sz w:val="24"/>
          <w:szCs w:val="24"/>
        </w:rPr>
        <w:t xml:space="preserve"> </w:t>
      </w:r>
      <w:r w:rsidRPr="00CD4EDF">
        <w:rPr>
          <w:rFonts w:ascii="Book Antiqua" w:hAnsi="Book Antiqua" w:cs="Helvetica"/>
          <w:color w:val="000000"/>
          <w:sz w:val="24"/>
          <w:szCs w:val="24"/>
        </w:rPr>
        <w:t>System</w:t>
      </w:r>
      <w:r w:rsidR="00CD4EDF">
        <w:rPr>
          <w:rFonts w:ascii="Book Antiqua" w:hAnsi="Book Antiqua" w:cs="Helvetica"/>
          <w:color w:val="000000"/>
          <w:sz w:val="24"/>
          <w:szCs w:val="24"/>
        </w:rPr>
        <w:tab/>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1</w:t>
      </w:r>
      <w:r w:rsidR="004245F6">
        <w:rPr>
          <w:rFonts w:ascii="Book Antiqua" w:hAnsi="Book Antiqua" w:cs="Helvetica"/>
          <w:color w:val="000000"/>
          <w:sz w:val="24"/>
          <w:szCs w:val="24"/>
        </w:rPr>
        <w:t>3</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CD4EDF">
      <w:pPr>
        <w:pStyle w:val="ListParagraph"/>
        <w:numPr>
          <w:ilvl w:val="0"/>
          <w:numId w:val="4"/>
        </w:numPr>
        <w:autoSpaceDE w:val="0"/>
        <w:autoSpaceDN w:val="0"/>
        <w:adjustRightInd w:val="0"/>
        <w:spacing w:after="0" w:line="240" w:lineRule="auto"/>
        <w:ind w:left="360"/>
        <w:rPr>
          <w:rFonts w:ascii="Book Antiqua" w:hAnsi="Book Antiqua" w:cs="Helvetica"/>
          <w:color w:val="000000"/>
          <w:sz w:val="24"/>
          <w:szCs w:val="24"/>
        </w:rPr>
      </w:pPr>
      <w:r w:rsidRPr="00CD4EDF">
        <w:rPr>
          <w:rFonts w:ascii="Book Antiqua" w:hAnsi="Book Antiqua" w:cs="Helvetica"/>
          <w:color w:val="000000"/>
          <w:sz w:val="24"/>
          <w:szCs w:val="24"/>
        </w:rPr>
        <w:t xml:space="preserve"> Glossary of </w:t>
      </w:r>
      <w:r w:rsidR="007630B2" w:rsidRPr="00CD4EDF">
        <w:rPr>
          <w:rFonts w:ascii="Book Antiqua" w:hAnsi="Book Antiqua" w:cs="Helvetica"/>
          <w:color w:val="000000"/>
          <w:sz w:val="24"/>
          <w:szCs w:val="24"/>
        </w:rPr>
        <w:t>Terms.........................................................................................</w:t>
      </w:r>
      <w:r w:rsidRPr="00CD4EDF">
        <w:rPr>
          <w:rFonts w:ascii="Book Antiqua" w:hAnsi="Book Antiqua" w:cs="Helvetica"/>
          <w:color w:val="000000"/>
          <w:sz w:val="24"/>
          <w:szCs w:val="24"/>
        </w:rPr>
        <w:t xml:space="preserve"> </w:t>
      </w:r>
      <w:r w:rsidR="00CD4EDF" w:rsidRP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00CD4EDF">
        <w:rPr>
          <w:rFonts w:ascii="Book Antiqua" w:hAnsi="Book Antiqua" w:cs="Helvetica"/>
          <w:color w:val="000000"/>
          <w:sz w:val="24"/>
          <w:szCs w:val="24"/>
        </w:rPr>
        <w:tab/>
      </w:r>
      <w:r w:rsidRPr="00CD4EDF">
        <w:rPr>
          <w:rFonts w:ascii="Book Antiqua" w:hAnsi="Book Antiqua" w:cs="Helvetica"/>
          <w:color w:val="000000"/>
          <w:sz w:val="24"/>
          <w:szCs w:val="24"/>
        </w:rPr>
        <w:t>1</w:t>
      </w:r>
      <w:r w:rsidR="004245F6">
        <w:rPr>
          <w:rFonts w:ascii="Book Antiqua" w:hAnsi="Book Antiqua" w:cs="Helvetica"/>
          <w:color w:val="000000"/>
          <w:sz w:val="24"/>
          <w:szCs w:val="24"/>
        </w:rPr>
        <w:t>4</w:t>
      </w:r>
    </w:p>
    <w:p w:rsidR="00140A36" w:rsidRPr="00CD4EDF" w:rsidRDefault="00140A36" w:rsidP="00CD4EDF">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
          <w:color w:val="000000"/>
          <w:sz w:val="24"/>
          <w:szCs w:val="24"/>
        </w:rPr>
      </w:pPr>
    </w:p>
    <w:p w:rsidR="00487BC2" w:rsidRPr="00CD4EDF" w:rsidRDefault="00487BC2" w:rsidP="00140A36">
      <w:pPr>
        <w:autoSpaceDE w:val="0"/>
        <w:autoSpaceDN w:val="0"/>
        <w:adjustRightInd w:val="0"/>
        <w:spacing w:after="0" w:line="240" w:lineRule="auto"/>
        <w:rPr>
          <w:rFonts w:ascii="Book Antiqua" w:hAnsi="Book Antiqua" w:cs="Helvetica"/>
          <w:color w:val="000000"/>
          <w:sz w:val="24"/>
          <w:szCs w:val="24"/>
        </w:rPr>
      </w:pPr>
    </w:p>
    <w:p w:rsidR="00487BC2" w:rsidRPr="00CD4EDF" w:rsidRDefault="00487BC2" w:rsidP="00140A36">
      <w:pPr>
        <w:autoSpaceDE w:val="0"/>
        <w:autoSpaceDN w:val="0"/>
        <w:adjustRightInd w:val="0"/>
        <w:spacing w:after="0" w:line="240" w:lineRule="auto"/>
        <w:rPr>
          <w:rFonts w:ascii="Book Antiqua" w:hAnsi="Book Antiqua" w:cs="Helvetica"/>
          <w:color w:val="000000"/>
          <w:sz w:val="24"/>
          <w:szCs w:val="24"/>
        </w:rPr>
      </w:pPr>
    </w:p>
    <w:p w:rsidR="00416EC3" w:rsidRPr="00CD4EDF" w:rsidRDefault="00416EC3" w:rsidP="00140A36">
      <w:pPr>
        <w:autoSpaceDE w:val="0"/>
        <w:autoSpaceDN w:val="0"/>
        <w:adjustRightInd w:val="0"/>
        <w:spacing w:after="0" w:line="240" w:lineRule="auto"/>
        <w:rPr>
          <w:rFonts w:ascii="Book Antiqua" w:hAnsi="Book Antiqua" w:cs="Helvetica"/>
          <w:color w:val="000000"/>
          <w:sz w:val="20"/>
          <w:szCs w:val="20"/>
        </w:rPr>
      </w:pPr>
    </w:p>
    <w:p w:rsidR="00487BC2" w:rsidRPr="00CD4EDF"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487BC2" w:rsidRDefault="00487BC2" w:rsidP="00140A36">
      <w:pPr>
        <w:autoSpaceDE w:val="0"/>
        <w:autoSpaceDN w:val="0"/>
        <w:adjustRightInd w:val="0"/>
        <w:spacing w:after="0" w:line="240" w:lineRule="auto"/>
        <w:rPr>
          <w:rFonts w:ascii="Book Antiqua" w:hAnsi="Book Antiqua" w:cs="Helvetica-Bold"/>
          <w:b/>
          <w:bCs/>
          <w:color w:val="000000"/>
          <w:sz w:val="32"/>
          <w:szCs w:val="32"/>
        </w:rPr>
      </w:pPr>
    </w:p>
    <w:p w:rsidR="00E811B3" w:rsidRDefault="00E811B3" w:rsidP="00140A36">
      <w:pPr>
        <w:autoSpaceDE w:val="0"/>
        <w:autoSpaceDN w:val="0"/>
        <w:adjustRightInd w:val="0"/>
        <w:spacing w:after="0" w:line="240" w:lineRule="auto"/>
        <w:rPr>
          <w:rFonts w:ascii="Book Antiqua" w:hAnsi="Book Antiqua" w:cs="Helvetica-Bold"/>
          <w:b/>
          <w:bCs/>
          <w:color w:val="000000"/>
          <w:sz w:val="32"/>
          <w:szCs w:val="32"/>
        </w:rPr>
      </w:pPr>
    </w:p>
    <w:p w:rsidR="00E811B3" w:rsidRDefault="00E811B3" w:rsidP="00140A36">
      <w:pPr>
        <w:autoSpaceDE w:val="0"/>
        <w:autoSpaceDN w:val="0"/>
        <w:adjustRightInd w:val="0"/>
        <w:spacing w:after="0" w:line="240" w:lineRule="auto"/>
        <w:rPr>
          <w:rFonts w:ascii="Book Antiqua" w:hAnsi="Book Antiqua" w:cs="Helvetica-Bold"/>
          <w:b/>
          <w:bCs/>
          <w:color w:val="000000"/>
          <w:sz w:val="32"/>
          <w:szCs w:val="32"/>
        </w:rPr>
      </w:pPr>
    </w:p>
    <w:p w:rsidR="00E811B3" w:rsidRDefault="00E811B3" w:rsidP="00140A36">
      <w:pPr>
        <w:autoSpaceDE w:val="0"/>
        <w:autoSpaceDN w:val="0"/>
        <w:adjustRightInd w:val="0"/>
        <w:spacing w:after="0" w:line="240" w:lineRule="auto"/>
        <w:rPr>
          <w:rFonts w:ascii="Book Antiqua" w:hAnsi="Book Antiqua" w:cs="Helvetica-Bold"/>
          <w:b/>
          <w:bCs/>
          <w:color w:val="000000"/>
          <w:sz w:val="32"/>
          <w:szCs w:val="32"/>
        </w:rPr>
      </w:pPr>
    </w:p>
    <w:p w:rsidR="007630B2" w:rsidRDefault="007630B2" w:rsidP="00140A36">
      <w:pPr>
        <w:autoSpaceDE w:val="0"/>
        <w:autoSpaceDN w:val="0"/>
        <w:adjustRightInd w:val="0"/>
        <w:spacing w:after="0" w:line="240" w:lineRule="auto"/>
        <w:rPr>
          <w:rFonts w:ascii="Book Antiqua" w:hAnsi="Book Antiqua" w:cs="Helvetica-Bold"/>
          <w:b/>
          <w:bCs/>
          <w:color w:val="000000"/>
          <w:sz w:val="32"/>
          <w:szCs w:val="32"/>
        </w:rPr>
      </w:pPr>
    </w:p>
    <w:p w:rsidR="00E811B3" w:rsidRPr="00CD4EDF" w:rsidRDefault="00E811B3"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CD4EDF" w:rsidP="00140A36">
      <w:pPr>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1.</w:t>
      </w:r>
      <w:r>
        <w:rPr>
          <w:rFonts w:ascii="Book Antiqua" w:hAnsi="Book Antiqua" w:cs="Helvetica-Bold"/>
          <w:b/>
          <w:bCs/>
          <w:color w:val="000000"/>
          <w:sz w:val="32"/>
          <w:szCs w:val="32"/>
        </w:rPr>
        <w:tab/>
      </w:r>
      <w:r w:rsidR="00140A36" w:rsidRPr="00CD4EDF">
        <w:rPr>
          <w:rFonts w:ascii="Book Antiqua" w:hAnsi="Book Antiqua" w:cs="Helvetica-Bold"/>
          <w:b/>
          <w:bCs/>
          <w:color w:val="000000"/>
          <w:sz w:val="32"/>
          <w:szCs w:val="32"/>
        </w:rPr>
        <w:t>Introduction</w:t>
      </w:r>
    </w:p>
    <w:p w:rsidR="00E811B3" w:rsidRDefault="00E811B3" w:rsidP="00140A36">
      <w:pPr>
        <w:autoSpaceDE w:val="0"/>
        <w:autoSpaceDN w:val="0"/>
        <w:adjustRightInd w:val="0"/>
        <w:spacing w:after="0" w:line="240" w:lineRule="auto"/>
        <w:rPr>
          <w:rFonts w:ascii="Book Antiqua" w:hAnsi="Book Antiqua" w:cs="Helvetica"/>
          <w:color w:val="000000"/>
          <w:sz w:val="20"/>
          <w:szCs w:val="20"/>
        </w:rPr>
      </w:pPr>
    </w:p>
    <w:p w:rsidR="00140A36" w:rsidRPr="00E811B3" w:rsidRDefault="00CD4EDF"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This statement has b</w:t>
      </w:r>
      <w:r w:rsidR="00140A36" w:rsidRPr="00E811B3">
        <w:rPr>
          <w:rFonts w:ascii="Book Antiqua" w:hAnsi="Book Antiqua" w:cs="Helvetica"/>
          <w:color w:val="000000"/>
        </w:rPr>
        <w:t>een prepared in order to discharge</w:t>
      </w:r>
      <w:r w:rsidR="009A4C88" w:rsidRPr="00E811B3">
        <w:rPr>
          <w:rFonts w:ascii="Book Antiqua" w:hAnsi="Book Antiqua" w:cs="Helvetica"/>
          <w:color w:val="000000"/>
        </w:rPr>
        <w:t xml:space="preserve"> Harlaxton </w:t>
      </w:r>
      <w:r w:rsidRPr="00E811B3">
        <w:rPr>
          <w:rFonts w:ascii="Book Antiqua" w:hAnsi="Book Antiqua" w:cs="Helvetica"/>
          <w:color w:val="000000"/>
        </w:rPr>
        <w:t>En</w:t>
      </w:r>
      <w:r w:rsidR="00E811B3" w:rsidRPr="00E811B3">
        <w:rPr>
          <w:rFonts w:ascii="Book Antiqua" w:hAnsi="Book Antiqua" w:cs="Helvetica"/>
          <w:color w:val="000000"/>
        </w:rPr>
        <w:t xml:space="preserve">ergy </w:t>
      </w:r>
      <w:r w:rsidR="009A4C88" w:rsidRPr="00E811B3">
        <w:rPr>
          <w:rFonts w:ascii="Book Antiqua" w:hAnsi="Book Antiqua" w:cs="Helvetica"/>
          <w:color w:val="000000"/>
        </w:rPr>
        <w:t>Networks</w:t>
      </w:r>
      <w:r w:rsidR="00140A36" w:rsidRPr="00E811B3">
        <w:rPr>
          <w:rFonts w:ascii="Book Antiqua" w:hAnsi="Book Antiqua" w:cs="Helvetica"/>
          <w:color w:val="000000"/>
        </w:rPr>
        <w:t xml:space="preserve"> obligation</w:t>
      </w:r>
      <w:r w:rsidRPr="00E811B3">
        <w:rPr>
          <w:rFonts w:ascii="Book Antiqua" w:hAnsi="Book Antiqua" w:cs="Helvetica"/>
          <w:color w:val="000000"/>
        </w:rPr>
        <w:t xml:space="preserve"> </w:t>
      </w:r>
      <w:r w:rsidR="00140A36" w:rsidRPr="00E811B3">
        <w:rPr>
          <w:rFonts w:ascii="Book Antiqua" w:hAnsi="Book Antiqua" w:cs="Helvetica"/>
          <w:color w:val="000000"/>
        </w:rPr>
        <w:t>under Standard Licence Condition 14 of our Electricity Distribution Licence. It contains</w:t>
      </w:r>
      <w:r w:rsidR="00E811B3" w:rsidRPr="00E811B3">
        <w:rPr>
          <w:rFonts w:ascii="Book Antiqua" w:hAnsi="Book Antiqua" w:cs="Helvetica"/>
          <w:color w:val="000000"/>
        </w:rPr>
        <w:t xml:space="preserve"> </w:t>
      </w:r>
      <w:r w:rsidR="00140A36" w:rsidRPr="00E811B3">
        <w:rPr>
          <w:rFonts w:ascii="Book Antiqua" w:hAnsi="Book Antiqua" w:cs="Helvetica"/>
          <w:color w:val="000000"/>
        </w:rPr>
        <w:t>information on our charges</w:t>
      </w:r>
      <w:r w:rsidR="00140A36" w:rsidRPr="00B9149E">
        <w:rPr>
          <w:rFonts w:ascii="Book Antiqua" w:hAnsi="Book Antiqua" w:cs="Helvetica"/>
          <w:color w:val="000000"/>
          <w:vertAlign w:val="superscript"/>
        </w:rPr>
        <w:t>1</w:t>
      </w:r>
      <w:r w:rsidR="00140A36" w:rsidRPr="00E811B3">
        <w:rPr>
          <w:rFonts w:ascii="Book Antiqua" w:hAnsi="Book Antiqua" w:cs="Helvetica"/>
          <w:color w:val="000000"/>
        </w:rPr>
        <w:t xml:space="preserve"> and charging principles for use of our Distribution System. It</w:t>
      </w:r>
      <w:r w:rsidR="00E811B3" w:rsidRPr="00E811B3">
        <w:rPr>
          <w:rFonts w:ascii="Book Antiqua" w:hAnsi="Book Antiqua" w:cs="Helvetica"/>
          <w:color w:val="000000"/>
        </w:rPr>
        <w:t xml:space="preserve"> </w:t>
      </w:r>
      <w:r w:rsidR="00140A36" w:rsidRPr="00E811B3">
        <w:rPr>
          <w:rFonts w:ascii="Book Antiqua" w:hAnsi="Book Antiqua" w:cs="Helvetica"/>
          <w:color w:val="000000"/>
        </w:rPr>
        <w:t>also contains information on our Line Loss Factors (LLFs).</w:t>
      </w:r>
    </w:p>
    <w:p w:rsidR="00CF1D61" w:rsidRPr="00E811B3" w:rsidRDefault="00CF1D61" w:rsidP="00140A36">
      <w:pPr>
        <w:autoSpaceDE w:val="0"/>
        <w:autoSpaceDN w:val="0"/>
        <w:adjustRightInd w:val="0"/>
        <w:spacing w:after="0" w:line="240" w:lineRule="auto"/>
        <w:rPr>
          <w:rFonts w:ascii="Book Antiqua" w:hAnsi="Book Antiqua" w:cs="Helvetica"/>
          <w:color w:val="000000"/>
        </w:rPr>
      </w:pPr>
    </w:p>
    <w:p w:rsidR="00140A36" w:rsidRPr="00E811B3" w:rsidRDefault="00140A36"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The charges in this statement are calculated using the Common Distribution Charging</w:t>
      </w:r>
      <w:r w:rsidR="00E811B3" w:rsidRPr="00E811B3">
        <w:rPr>
          <w:rFonts w:ascii="Book Antiqua" w:hAnsi="Book Antiqua" w:cs="Helvetica"/>
          <w:color w:val="000000"/>
        </w:rPr>
        <w:t xml:space="preserve"> </w:t>
      </w:r>
      <w:r w:rsidRPr="00E811B3">
        <w:rPr>
          <w:rFonts w:ascii="Book Antiqua" w:hAnsi="Book Antiqua" w:cs="Helvetica"/>
          <w:color w:val="000000"/>
        </w:rPr>
        <w:t>Methodology (CDCM) for Low Voltage and High Voltage (LV and HV) Designated</w:t>
      </w:r>
      <w:r w:rsidR="00E811B3" w:rsidRPr="00E811B3">
        <w:rPr>
          <w:rFonts w:ascii="Book Antiqua" w:hAnsi="Book Antiqua" w:cs="Helvetica"/>
          <w:color w:val="000000"/>
        </w:rPr>
        <w:t xml:space="preserve"> </w:t>
      </w:r>
      <w:r w:rsidRPr="00E811B3">
        <w:rPr>
          <w:rFonts w:ascii="Book Antiqua" w:hAnsi="Book Antiqua" w:cs="Helvetica"/>
          <w:color w:val="000000"/>
        </w:rPr>
        <w:t>Properties and the Extra High Voltage Distribution Charging Methodology (EDCM) for</w:t>
      </w:r>
      <w:r w:rsidR="00E811B3" w:rsidRPr="00E811B3">
        <w:rPr>
          <w:rFonts w:ascii="Book Antiqua" w:hAnsi="Book Antiqua" w:cs="Helvetica"/>
          <w:color w:val="000000"/>
        </w:rPr>
        <w:t xml:space="preserve"> </w:t>
      </w:r>
      <w:r w:rsidRPr="00E811B3">
        <w:rPr>
          <w:rFonts w:ascii="Book Antiqua" w:hAnsi="Book Antiqua" w:cs="Helvetica"/>
          <w:color w:val="000000"/>
        </w:rPr>
        <w:t>Designated Extra High Voltage (EHV) Properties. The appli</w:t>
      </w:r>
      <w:r w:rsidR="00E811B3" w:rsidRPr="00E811B3">
        <w:rPr>
          <w:rFonts w:ascii="Book Antiqua" w:hAnsi="Book Antiqua" w:cs="Helvetica"/>
          <w:color w:val="000000"/>
        </w:rPr>
        <w:t xml:space="preserve">cation of charges to a premise </w:t>
      </w:r>
      <w:r w:rsidRPr="00E811B3">
        <w:rPr>
          <w:rFonts w:ascii="Book Antiqua" w:hAnsi="Book Antiqua" w:cs="Helvetica"/>
          <w:color w:val="000000"/>
        </w:rPr>
        <w:t>can usually be referenced using the Line Loss Factor Class (LLFC) contained in the charge</w:t>
      </w:r>
      <w:r w:rsidR="00E811B3" w:rsidRPr="00E811B3">
        <w:rPr>
          <w:rFonts w:ascii="Book Antiqua" w:hAnsi="Book Antiqua" w:cs="Helvetica"/>
          <w:color w:val="000000"/>
        </w:rPr>
        <w:t xml:space="preserve"> </w:t>
      </w:r>
      <w:r w:rsidRPr="00E811B3">
        <w:rPr>
          <w:rFonts w:ascii="Book Antiqua" w:hAnsi="Book Antiqua" w:cs="Helvetica"/>
          <w:color w:val="000000"/>
        </w:rPr>
        <w:t>tables.</w:t>
      </w:r>
    </w:p>
    <w:p w:rsidR="00CF1D61" w:rsidRPr="00E811B3" w:rsidRDefault="00CF1D61" w:rsidP="00140A36">
      <w:pPr>
        <w:autoSpaceDE w:val="0"/>
        <w:autoSpaceDN w:val="0"/>
        <w:adjustRightInd w:val="0"/>
        <w:spacing w:after="0" w:line="240" w:lineRule="auto"/>
        <w:rPr>
          <w:rFonts w:ascii="Book Antiqua" w:hAnsi="Book Antiqua" w:cs="Helvetica"/>
          <w:color w:val="000000"/>
        </w:rPr>
      </w:pPr>
    </w:p>
    <w:p w:rsidR="00140A36" w:rsidRPr="00E811B3" w:rsidRDefault="00140A36"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All charges in this statement are shown exclusive of VAT.</w:t>
      </w:r>
    </w:p>
    <w:p w:rsidR="00CF1D61" w:rsidRPr="00E811B3" w:rsidRDefault="00CF1D61" w:rsidP="00140A36">
      <w:pPr>
        <w:autoSpaceDE w:val="0"/>
        <w:autoSpaceDN w:val="0"/>
        <w:adjustRightInd w:val="0"/>
        <w:spacing w:after="0" w:line="240" w:lineRule="auto"/>
        <w:rPr>
          <w:rFonts w:ascii="Book Antiqua" w:hAnsi="Book Antiqua" w:cs="Helvetica"/>
          <w:color w:val="000000"/>
        </w:rPr>
      </w:pPr>
    </w:p>
    <w:p w:rsidR="00140A36" w:rsidRPr="00E811B3" w:rsidRDefault="00140A36"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The annexes are provided for additional convenience in spreadsheet format. These</w:t>
      </w:r>
      <w:r w:rsidR="00E811B3" w:rsidRPr="00E811B3">
        <w:rPr>
          <w:rFonts w:ascii="Book Antiqua" w:hAnsi="Book Antiqua" w:cs="Helvetica"/>
          <w:color w:val="000000"/>
        </w:rPr>
        <w:t xml:space="preserve"> </w:t>
      </w:r>
      <w:r w:rsidRPr="00E811B3">
        <w:rPr>
          <w:rFonts w:ascii="Book Antiqua" w:hAnsi="Book Antiqua" w:cs="Helvetica"/>
          <w:color w:val="000000"/>
        </w:rPr>
        <w:t>spreadsheets also contain supplementary information used for charging purposes but</w:t>
      </w:r>
      <w:r w:rsidR="00E811B3" w:rsidRPr="00E811B3">
        <w:rPr>
          <w:rFonts w:ascii="Book Antiqua" w:hAnsi="Book Antiqua" w:cs="Helvetica"/>
          <w:color w:val="000000"/>
        </w:rPr>
        <w:t xml:space="preserve"> </w:t>
      </w:r>
      <w:r w:rsidRPr="00E811B3">
        <w:rPr>
          <w:rFonts w:ascii="Book Antiqua" w:hAnsi="Book Antiqua" w:cs="Helvetica"/>
          <w:color w:val="000000"/>
        </w:rPr>
        <w:t>which are not required to be provided in accordance with Standard Licence Condition 14.</w:t>
      </w:r>
    </w:p>
    <w:p w:rsidR="00140A36" w:rsidRPr="00E811B3" w:rsidRDefault="00140A36" w:rsidP="00140A36">
      <w:pPr>
        <w:autoSpaceDE w:val="0"/>
        <w:autoSpaceDN w:val="0"/>
        <w:adjustRightInd w:val="0"/>
        <w:spacing w:after="0" w:line="240" w:lineRule="auto"/>
        <w:rPr>
          <w:rFonts w:ascii="Book Antiqua" w:hAnsi="Book Antiqua" w:cs="Helvetica"/>
          <w:color w:val="0000FF"/>
        </w:rPr>
      </w:pPr>
      <w:r w:rsidRPr="00E811B3">
        <w:rPr>
          <w:rFonts w:ascii="Book Antiqua" w:hAnsi="Book Antiqua" w:cs="Helvetica"/>
          <w:color w:val="000000"/>
        </w:rPr>
        <w:t>These spreadsheets can be downloaded from</w:t>
      </w:r>
      <w:r w:rsidR="00246FD5" w:rsidRPr="00E811B3">
        <w:rPr>
          <w:rFonts w:ascii="Book Antiqua" w:hAnsi="Book Antiqua" w:cs="Helvetica"/>
          <w:color w:val="000000"/>
        </w:rPr>
        <w:t>:</w:t>
      </w:r>
      <w:r w:rsidR="00E811B3">
        <w:rPr>
          <w:rFonts w:ascii="Book Antiqua" w:hAnsi="Book Antiqua" w:cs="Helvetica"/>
          <w:color w:val="000000"/>
        </w:rPr>
        <w:t xml:space="preserve"> </w:t>
      </w:r>
      <w:hyperlink r:id="rId8" w:history="1">
        <w:r w:rsidR="00E811B3" w:rsidRPr="00616AEF">
          <w:rPr>
            <w:rStyle w:val="Hyperlink"/>
            <w:rFonts w:ascii="Book Antiqua" w:hAnsi="Book Antiqua" w:cs="Helvetica"/>
          </w:rPr>
          <w:t>www.harlaxtonenergynetworks.com</w:t>
        </w:r>
      </w:hyperlink>
      <w:r w:rsidR="00E811B3">
        <w:rPr>
          <w:rFonts w:ascii="Book Antiqua" w:hAnsi="Book Antiqua" w:cs="Helvetica"/>
        </w:rPr>
        <w:t xml:space="preserve"> </w:t>
      </w:r>
    </w:p>
    <w:p w:rsidR="00CF1D61" w:rsidRPr="00E811B3" w:rsidRDefault="00CF1D61" w:rsidP="00140A36">
      <w:pPr>
        <w:autoSpaceDE w:val="0"/>
        <w:autoSpaceDN w:val="0"/>
        <w:adjustRightInd w:val="0"/>
        <w:spacing w:after="0" w:line="240" w:lineRule="auto"/>
        <w:rPr>
          <w:rFonts w:ascii="Book Antiqua" w:hAnsi="Book Antiqua" w:cs="Helvetica"/>
          <w:color w:val="000000"/>
        </w:rPr>
      </w:pPr>
    </w:p>
    <w:p w:rsidR="00140A36" w:rsidRPr="00E811B3" w:rsidRDefault="00140A36"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If you have any questions about this statement, please contact us at this address:</w:t>
      </w:r>
    </w:p>
    <w:p w:rsidR="009A4C88" w:rsidRPr="00E811B3" w:rsidRDefault="009A4C88" w:rsidP="00140A36">
      <w:pPr>
        <w:autoSpaceDE w:val="0"/>
        <w:autoSpaceDN w:val="0"/>
        <w:adjustRightInd w:val="0"/>
        <w:spacing w:after="0" w:line="240" w:lineRule="auto"/>
        <w:rPr>
          <w:rFonts w:ascii="Book Antiqua" w:hAnsi="Book Antiqua" w:cs="Helvetica"/>
          <w:color w:val="000000"/>
        </w:rPr>
      </w:pPr>
    </w:p>
    <w:p w:rsidR="00140A36" w:rsidRPr="00E811B3" w:rsidRDefault="00140A36"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Business Operations Manager</w:t>
      </w:r>
    </w:p>
    <w:p w:rsidR="00E811B3" w:rsidRDefault="00E811B3"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Harlaxton Energy Networks</w:t>
      </w:r>
    </w:p>
    <w:p w:rsidR="009A4C88" w:rsidRPr="00E811B3" w:rsidRDefault="00E811B3"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Westby Lodge</w:t>
      </w:r>
    </w:p>
    <w:p w:rsidR="009A4C88" w:rsidRPr="00E811B3" w:rsidRDefault="00E811B3"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Westby</w:t>
      </w:r>
    </w:p>
    <w:p w:rsidR="009A4C88" w:rsidRPr="00E811B3" w:rsidRDefault="00E811B3"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Grantham</w:t>
      </w:r>
    </w:p>
    <w:p w:rsidR="009A4C88" w:rsidRPr="00E811B3" w:rsidRDefault="00E811B3"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Lincolnshire</w:t>
      </w:r>
    </w:p>
    <w:p w:rsidR="009A4C88" w:rsidRPr="00E811B3" w:rsidRDefault="009A4C88" w:rsidP="00140A36">
      <w:pPr>
        <w:autoSpaceDE w:val="0"/>
        <w:autoSpaceDN w:val="0"/>
        <w:adjustRightInd w:val="0"/>
        <w:spacing w:after="0" w:line="240" w:lineRule="auto"/>
        <w:rPr>
          <w:rFonts w:ascii="Book Antiqua" w:hAnsi="Book Antiqua" w:cs="Helvetica"/>
          <w:color w:val="000000"/>
        </w:rPr>
      </w:pPr>
      <w:r w:rsidRPr="00E811B3">
        <w:rPr>
          <w:rFonts w:ascii="Book Antiqua" w:hAnsi="Book Antiqua" w:cs="Helvetica"/>
          <w:color w:val="000000"/>
        </w:rPr>
        <w:t>NG33</w:t>
      </w:r>
      <w:r w:rsidR="00E811B3">
        <w:rPr>
          <w:rFonts w:ascii="Book Antiqua" w:hAnsi="Book Antiqua" w:cs="Helvetica"/>
          <w:color w:val="000000"/>
        </w:rPr>
        <w:t xml:space="preserve"> </w:t>
      </w:r>
      <w:r w:rsidRPr="00E811B3">
        <w:rPr>
          <w:rFonts w:ascii="Book Antiqua" w:hAnsi="Book Antiqua" w:cs="Helvetica"/>
          <w:color w:val="000000"/>
        </w:rPr>
        <w:t>4EA</w:t>
      </w:r>
    </w:p>
    <w:p w:rsidR="009A4C88" w:rsidRPr="00E811B3" w:rsidRDefault="00B9149E" w:rsidP="00140A36">
      <w:pPr>
        <w:autoSpaceDE w:val="0"/>
        <w:autoSpaceDN w:val="0"/>
        <w:adjustRightInd w:val="0"/>
        <w:spacing w:after="0" w:line="240" w:lineRule="auto"/>
        <w:rPr>
          <w:rFonts w:ascii="Book Antiqua" w:hAnsi="Book Antiqua" w:cs="Helvetica"/>
          <w:color w:val="000000"/>
        </w:rPr>
      </w:pPr>
      <w:r>
        <w:rPr>
          <w:rFonts w:ascii="Book Antiqua" w:hAnsi="Book Antiqua" w:cs="Helvetica"/>
          <w:color w:val="000000"/>
        </w:rPr>
        <w:t>Tel: +44 (0) 844 800 1813</w:t>
      </w:r>
    </w:p>
    <w:p w:rsidR="009A4C88" w:rsidRPr="00B9149E" w:rsidRDefault="009A4C88" w:rsidP="00140A36">
      <w:pPr>
        <w:autoSpaceDE w:val="0"/>
        <w:autoSpaceDN w:val="0"/>
        <w:adjustRightInd w:val="0"/>
        <w:spacing w:after="0" w:line="240" w:lineRule="auto"/>
        <w:rPr>
          <w:rFonts w:ascii="Book Antiqua" w:hAnsi="Book Antiqua" w:cs="Helvetica"/>
        </w:rPr>
      </w:pPr>
      <w:r w:rsidRPr="00B9149E">
        <w:rPr>
          <w:rFonts w:ascii="Book Antiqua" w:hAnsi="Book Antiqua" w:cs="Helvetica"/>
        </w:rPr>
        <w:t xml:space="preserve">Email: </w:t>
      </w:r>
      <w:hyperlink r:id="rId9" w:history="1">
        <w:r w:rsidR="008A2085" w:rsidRPr="008A2085">
          <w:rPr>
            <w:rStyle w:val="Hyperlink"/>
            <w:rFonts w:ascii="Book Antiqua" w:hAnsi="Book Antiqua" w:cs="Helvetica"/>
          </w:rPr>
          <w:t>info</w:t>
        </w:r>
        <w:r w:rsidR="00B9149E" w:rsidRPr="008A2085">
          <w:rPr>
            <w:rStyle w:val="Hyperlink"/>
            <w:rFonts w:ascii="Book Antiqua" w:hAnsi="Book Antiqua" w:cs="Helvetica"/>
          </w:rPr>
          <w:t xml:space="preserve">@harlaxtonenergynetworks.com </w:t>
        </w:r>
      </w:hyperlink>
      <w:r w:rsidR="001B22DC" w:rsidRPr="00B9149E">
        <w:rPr>
          <w:rFonts w:ascii="Book Antiqua" w:hAnsi="Book Antiqua" w:cs="Helvetica"/>
        </w:rPr>
        <w:t xml:space="preserve"> </w:t>
      </w:r>
    </w:p>
    <w:p w:rsidR="009A4C88" w:rsidRPr="00B9149E" w:rsidRDefault="009A4C88" w:rsidP="00140A36">
      <w:pPr>
        <w:autoSpaceDE w:val="0"/>
        <w:autoSpaceDN w:val="0"/>
        <w:adjustRightInd w:val="0"/>
        <w:spacing w:after="0" w:line="240" w:lineRule="auto"/>
        <w:rPr>
          <w:rFonts w:ascii="Book Antiqua" w:hAnsi="Book Antiqua" w:cs="Helvetica"/>
        </w:rPr>
      </w:pPr>
    </w:p>
    <w:p w:rsidR="00140A36" w:rsidRPr="00B9149E" w:rsidRDefault="00140A36" w:rsidP="00140A36">
      <w:pPr>
        <w:autoSpaceDE w:val="0"/>
        <w:autoSpaceDN w:val="0"/>
        <w:adjustRightInd w:val="0"/>
        <w:spacing w:after="0" w:line="240" w:lineRule="auto"/>
        <w:rPr>
          <w:rFonts w:ascii="Book Antiqua" w:hAnsi="Book Antiqua" w:cs="Helvetica"/>
        </w:rPr>
      </w:pPr>
      <w:r w:rsidRPr="00B9149E">
        <w:rPr>
          <w:rFonts w:ascii="Book Antiqua" w:hAnsi="Book Antiqua" w:cs="Helvetica"/>
        </w:rPr>
        <w:t>All enquiries regarding Connection Agreements and changes to maximum capacities</w:t>
      </w:r>
      <w:r w:rsidR="001B22DC" w:rsidRPr="00B9149E">
        <w:rPr>
          <w:rFonts w:ascii="Book Antiqua" w:hAnsi="Book Antiqua" w:cs="Helvetica"/>
        </w:rPr>
        <w:t xml:space="preserve"> </w:t>
      </w:r>
      <w:r w:rsidRPr="00B9149E">
        <w:rPr>
          <w:rFonts w:ascii="Book Antiqua" w:hAnsi="Book Antiqua" w:cs="Helvetica"/>
        </w:rPr>
        <w:t>should be addressed to:</w:t>
      </w:r>
    </w:p>
    <w:p w:rsidR="009A4C88" w:rsidRPr="00B9149E" w:rsidRDefault="009A4C88" w:rsidP="00140A36">
      <w:pPr>
        <w:autoSpaceDE w:val="0"/>
        <w:autoSpaceDN w:val="0"/>
        <w:adjustRightInd w:val="0"/>
        <w:spacing w:after="0" w:line="240" w:lineRule="auto"/>
        <w:rPr>
          <w:rFonts w:ascii="Book Antiqua" w:hAnsi="Book Antiqua" w:cs="Helvetica"/>
        </w:rPr>
      </w:pPr>
    </w:p>
    <w:p w:rsidR="009A4C88" w:rsidRPr="00B9149E" w:rsidRDefault="009A4C88"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Electricity Operations Manager</w:t>
      </w:r>
    </w:p>
    <w:p w:rsidR="00B9149E" w:rsidRPr="00B9149E" w:rsidRDefault="00B9149E" w:rsidP="00B9149E">
      <w:pPr>
        <w:autoSpaceDE w:val="0"/>
        <w:autoSpaceDN w:val="0"/>
        <w:adjustRightInd w:val="0"/>
        <w:spacing w:after="0" w:line="240" w:lineRule="auto"/>
        <w:rPr>
          <w:rFonts w:ascii="Book Antiqua" w:hAnsi="Book Antiqua" w:cs="Helvetica"/>
        </w:rPr>
      </w:pPr>
      <w:r w:rsidRPr="00B9149E">
        <w:rPr>
          <w:rFonts w:ascii="Book Antiqua" w:hAnsi="Book Antiqua" w:cs="Helvetica"/>
        </w:rPr>
        <w:t>Harlaxton Energy Networks</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Westby Lodge</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Westby</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Grantham</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Lincolnshire</w:t>
      </w:r>
    </w:p>
    <w:p w:rsidR="009A4C88" w:rsidRPr="00B9149E" w:rsidRDefault="009A4C88"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NG33</w:t>
      </w:r>
      <w:r w:rsidR="00B9149E" w:rsidRPr="00B9149E">
        <w:rPr>
          <w:rFonts w:ascii="Book Antiqua" w:hAnsi="Book Antiqua" w:cs="Helvetica"/>
        </w:rPr>
        <w:t xml:space="preserve"> </w:t>
      </w:r>
      <w:r w:rsidRPr="00B9149E">
        <w:rPr>
          <w:rFonts w:ascii="Book Antiqua" w:hAnsi="Book Antiqua" w:cs="Helvetica"/>
        </w:rPr>
        <w:t>4EA</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Tel: +44 (0) 844 800 1813</w:t>
      </w:r>
    </w:p>
    <w:p w:rsidR="009A4C88" w:rsidRPr="00B9149E" w:rsidRDefault="00B9149E" w:rsidP="009A4C88">
      <w:pPr>
        <w:autoSpaceDE w:val="0"/>
        <w:autoSpaceDN w:val="0"/>
        <w:adjustRightInd w:val="0"/>
        <w:spacing w:after="0" w:line="240" w:lineRule="auto"/>
        <w:rPr>
          <w:rFonts w:ascii="Book Antiqua" w:hAnsi="Book Antiqua" w:cs="Helvetica"/>
        </w:rPr>
      </w:pPr>
      <w:r w:rsidRPr="00B9149E">
        <w:rPr>
          <w:rFonts w:ascii="Book Antiqua" w:hAnsi="Book Antiqua" w:cs="Helvetica"/>
        </w:rPr>
        <w:t xml:space="preserve">Email: </w:t>
      </w:r>
      <w:hyperlink r:id="rId10" w:history="1">
        <w:r w:rsidR="008A2085" w:rsidRPr="003F63CA">
          <w:rPr>
            <w:rStyle w:val="Hyperlink"/>
            <w:rFonts w:ascii="Book Antiqua" w:hAnsi="Book Antiqua" w:cs="Helvetica"/>
          </w:rPr>
          <w:t>info@harlaxtonenergynetworks.com</w:t>
        </w:r>
      </w:hyperlink>
      <w:r w:rsidRPr="00B9149E">
        <w:rPr>
          <w:rFonts w:ascii="Book Antiqua" w:hAnsi="Book Antiqua" w:cs="Helvetica"/>
        </w:rPr>
        <w:t xml:space="preserve"> </w:t>
      </w:r>
    </w:p>
    <w:p w:rsidR="009A4C88" w:rsidRPr="00B9149E" w:rsidRDefault="009A4C88" w:rsidP="009A4C88">
      <w:pPr>
        <w:autoSpaceDE w:val="0"/>
        <w:autoSpaceDN w:val="0"/>
        <w:adjustRightInd w:val="0"/>
        <w:spacing w:after="0" w:line="240" w:lineRule="auto"/>
        <w:rPr>
          <w:rFonts w:ascii="Book Antiqua" w:hAnsi="Book Antiqua" w:cs="Helvetica"/>
        </w:rPr>
      </w:pPr>
    </w:p>
    <w:p w:rsidR="00B9149E" w:rsidRPr="001B22DC" w:rsidRDefault="00B9149E" w:rsidP="00B9149E">
      <w:pPr>
        <w:autoSpaceDE w:val="0"/>
        <w:autoSpaceDN w:val="0"/>
        <w:adjustRightInd w:val="0"/>
        <w:spacing w:after="0" w:line="240" w:lineRule="auto"/>
        <w:rPr>
          <w:rFonts w:ascii="Book Antiqua" w:hAnsi="Book Antiqua" w:cs="Helvetica"/>
          <w:color w:val="000000"/>
        </w:rPr>
      </w:pPr>
      <w:r w:rsidRPr="001B22DC">
        <w:rPr>
          <w:rFonts w:ascii="Book Antiqua" w:hAnsi="Book Antiqua" w:cs="Helvetica"/>
          <w:color w:val="000000"/>
        </w:rPr>
        <w:t xml:space="preserve">For all other queries please contact our general enquiries telephone service on +44 (0) 844 </w:t>
      </w:r>
      <w:r>
        <w:rPr>
          <w:rFonts w:ascii="Book Antiqua" w:hAnsi="Book Antiqua" w:cs="Helvetica"/>
          <w:color w:val="000000"/>
        </w:rPr>
        <w:t xml:space="preserve">800 1813 </w:t>
      </w:r>
      <w:r w:rsidRPr="001B22DC">
        <w:rPr>
          <w:rFonts w:ascii="Book Antiqua" w:hAnsi="Book Antiqua" w:cs="Helvetica"/>
          <w:color w:val="000000"/>
        </w:rPr>
        <w:t>lines are open 0</w:t>
      </w:r>
      <w:r>
        <w:rPr>
          <w:rFonts w:ascii="Book Antiqua" w:hAnsi="Book Antiqua" w:cs="Helvetica"/>
          <w:color w:val="000000"/>
        </w:rPr>
        <w:t>8:00 to 18:00 Monday to Friday</w:t>
      </w:r>
      <w:r w:rsidRPr="001B22DC">
        <w:rPr>
          <w:rFonts w:ascii="Book Antiqua" w:hAnsi="Book Antiqua" w:cs="Helvetica"/>
          <w:color w:val="000000"/>
        </w:rPr>
        <w:t xml:space="preserve"> </w:t>
      </w:r>
    </w:p>
    <w:p w:rsidR="00B9149E" w:rsidRPr="001B22DC" w:rsidRDefault="00B9149E" w:rsidP="00B9149E">
      <w:pPr>
        <w:autoSpaceDE w:val="0"/>
        <w:autoSpaceDN w:val="0"/>
        <w:adjustRightInd w:val="0"/>
        <w:spacing w:after="0" w:line="240" w:lineRule="auto"/>
        <w:rPr>
          <w:rFonts w:ascii="Book Antiqua" w:hAnsi="Book Antiqua" w:cs="Helvetica"/>
          <w:color w:val="000000"/>
        </w:rPr>
      </w:pPr>
    </w:p>
    <w:p w:rsidR="00B9149E" w:rsidRPr="001B22DC" w:rsidRDefault="00B9149E" w:rsidP="00B9149E">
      <w:pPr>
        <w:autoSpaceDE w:val="0"/>
        <w:autoSpaceDN w:val="0"/>
        <w:adjustRightInd w:val="0"/>
        <w:spacing w:after="0" w:line="240" w:lineRule="auto"/>
        <w:rPr>
          <w:rFonts w:ascii="Book Antiqua" w:hAnsi="Book Antiqua" w:cs="Helvetica"/>
          <w:color w:val="000000"/>
        </w:rPr>
      </w:pPr>
      <w:r w:rsidRPr="001B22DC">
        <w:rPr>
          <w:rFonts w:ascii="Book Antiqua" w:hAnsi="Book Antiqua" w:cs="Helvetica"/>
          <w:color w:val="000000"/>
        </w:rPr>
        <w:t>Amendments to the charges included within this Statement will be in accordance with our</w:t>
      </w:r>
      <w:r>
        <w:rPr>
          <w:rFonts w:ascii="Book Antiqua" w:hAnsi="Book Antiqua" w:cs="Helvetica"/>
          <w:color w:val="000000"/>
        </w:rPr>
        <w:t xml:space="preserve"> </w:t>
      </w:r>
      <w:r w:rsidRPr="001B22DC">
        <w:rPr>
          <w:rFonts w:ascii="Book Antiqua" w:hAnsi="Book Antiqua" w:cs="Helvetica"/>
          <w:color w:val="000000"/>
        </w:rPr>
        <w:t>Licence (Condition 14) and DCUSA (Section 2B, C</w:t>
      </w:r>
      <w:r>
        <w:rPr>
          <w:rFonts w:ascii="Book Antiqua" w:hAnsi="Book Antiqua" w:cs="Helvetica"/>
          <w:color w:val="000000"/>
        </w:rPr>
        <w:t>harges) obligations. Harlaxton Energy Networks</w:t>
      </w:r>
      <w:r w:rsidRPr="001B22DC">
        <w:rPr>
          <w:rFonts w:ascii="Book Antiqua" w:hAnsi="Book Antiqua" w:cs="Helvetica"/>
          <w:color w:val="000000"/>
        </w:rPr>
        <w:t xml:space="preserve"> will provide</w:t>
      </w:r>
      <w:r>
        <w:rPr>
          <w:rFonts w:ascii="Book Antiqua" w:hAnsi="Book Antiqua" w:cs="Helvetica"/>
          <w:color w:val="000000"/>
        </w:rPr>
        <w:t xml:space="preserve"> </w:t>
      </w:r>
      <w:r w:rsidRPr="001B22DC">
        <w:rPr>
          <w:rFonts w:ascii="Book Antiqua" w:hAnsi="Book Antiqua" w:cs="Helvetica"/>
          <w:color w:val="000000"/>
        </w:rPr>
        <w:t>30 days’ notice to Users of any such changes.</w:t>
      </w:r>
    </w:p>
    <w:p w:rsidR="00B9149E" w:rsidRPr="00062FF0" w:rsidRDefault="00140A36" w:rsidP="00246FD5">
      <w:pPr>
        <w:autoSpaceDE w:val="0"/>
        <w:autoSpaceDN w:val="0"/>
        <w:adjustRightInd w:val="0"/>
        <w:spacing w:after="0" w:line="240" w:lineRule="auto"/>
        <w:rPr>
          <w:rFonts w:ascii="Book Antiqua" w:hAnsi="Book Antiqua" w:cs="Helvetica"/>
          <w:color w:val="000000"/>
          <w:sz w:val="16"/>
          <w:szCs w:val="16"/>
        </w:rPr>
      </w:pPr>
      <w:r w:rsidRPr="00B9149E">
        <w:rPr>
          <w:rFonts w:ascii="Book Antiqua" w:hAnsi="Book Antiqua" w:cs="Times-Roman"/>
          <w:color w:val="000000"/>
          <w:vertAlign w:val="superscript"/>
        </w:rPr>
        <w:t xml:space="preserve">1 </w:t>
      </w:r>
      <w:r w:rsidRPr="00062FF0">
        <w:rPr>
          <w:rFonts w:ascii="Book Antiqua" w:hAnsi="Book Antiqua" w:cs="Helvetica"/>
          <w:color w:val="000000"/>
          <w:sz w:val="16"/>
          <w:szCs w:val="16"/>
        </w:rPr>
        <w:t>Charges can be positive or negative</w:t>
      </w:r>
    </w:p>
    <w:p w:rsidR="00140A36" w:rsidRDefault="00B9149E" w:rsidP="00B9149E">
      <w:pPr>
        <w:rPr>
          <w:rFonts w:ascii="Book Antiqua" w:hAnsi="Book Antiqua" w:cs="Helvetica-Bold"/>
          <w:b/>
          <w:bCs/>
          <w:color w:val="000000"/>
          <w:sz w:val="32"/>
          <w:szCs w:val="32"/>
        </w:rPr>
      </w:pPr>
      <w:r>
        <w:rPr>
          <w:rFonts w:ascii="Book Antiqua" w:hAnsi="Book Antiqua" w:cs="Helvetica"/>
          <w:color w:val="000000"/>
        </w:rPr>
        <w:br w:type="page"/>
      </w:r>
      <w:r>
        <w:rPr>
          <w:rFonts w:ascii="Book Antiqua" w:hAnsi="Book Antiqua" w:cs="Helvetica-Bold"/>
          <w:b/>
          <w:bCs/>
          <w:color w:val="000000"/>
          <w:sz w:val="32"/>
          <w:szCs w:val="32"/>
        </w:rPr>
        <w:lastRenderedPageBreak/>
        <w:t>2.</w:t>
      </w:r>
      <w:r>
        <w:rPr>
          <w:rFonts w:ascii="Book Antiqua" w:hAnsi="Book Antiqua" w:cs="Helvetica-Bold"/>
          <w:b/>
          <w:bCs/>
          <w:color w:val="000000"/>
          <w:sz w:val="32"/>
          <w:szCs w:val="32"/>
        </w:rPr>
        <w:tab/>
        <w:t>C</w:t>
      </w:r>
      <w:r w:rsidR="00140A36" w:rsidRPr="00CD4EDF">
        <w:rPr>
          <w:rFonts w:ascii="Book Antiqua" w:hAnsi="Book Antiqua" w:cs="Helvetica-Bold"/>
          <w:b/>
          <w:bCs/>
          <w:color w:val="000000"/>
          <w:sz w:val="32"/>
          <w:szCs w:val="32"/>
        </w:rPr>
        <w:t>harge Application and Definitions</w:t>
      </w:r>
    </w:p>
    <w:p w:rsidR="00CE4C73" w:rsidRPr="00CE4C73" w:rsidRDefault="00CE4C73" w:rsidP="00186B63">
      <w:pPr>
        <w:spacing w:after="0" w:line="240" w:lineRule="auto"/>
        <w:rPr>
          <w:rFonts w:ascii="Book Antiqua" w:hAnsi="Book Antiqua" w:cs="Helvetica-Bold"/>
          <w:b/>
          <w:bCs/>
          <w:color w:val="000000"/>
          <w:sz w:val="24"/>
          <w:szCs w:val="24"/>
        </w:rPr>
      </w:pPr>
      <w:r w:rsidRPr="00CE4C73">
        <w:rPr>
          <w:rFonts w:ascii="Book Antiqua" w:hAnsi="Book Antiqua" w:cs="Helvetica-Bold"/>
          <w:b/>
          <w:bCs/>
          <w:color w:val="000000"/>
          <w:sz w:val="24"/>
          <w:szCs w:val="24"/>
        </w:rPr>
        <w:t xml:space="preserve">Charging Methodology </w:t>
      </w:r>
    </w:p>
    <w:p w:rsidR="001C3B3F" w:rsidRDefault="001C3B3F" w:rsidP="00186B63">
      <w:pPr>
        <w:spacing w:after="0" w:line="240" w:lineRule="auto"/>
        <w:rPr>
          <w:rFonts w:ascii="Book Antiqua" w:hAnsi="Book Antiqua" w:cs="Helvetica-Bold"/>
          <w:bCs/>
          <w:color w:val="000000"/>
        </w:rPr>
      </w:pPr>
      <w:r w:rsidRPr="001C3B3F">
        <w:rPr>
          <w:rFonts w:ascii="Book Antiqua" w:hAnsi="Book Antiqua" w:cs="Helvetica-Bold"/>
          <w:bCs/>
          <w:color w:val="000000"/>
        </w:rPr>
        <w:t>Harlaxton Energy Networks Ltd will</w:t>
      </w:r>
      <w:r>
        <w:rPr>
          <w:rFonts w:ascii="Book Antiqua" w:hAnsi="Book Antiqua" w:cs="Helvetica-Bold"/>
          <w:bCs/>
          <w:color w:val="000000"/>
        </w:rPr>
        <w:t xml:space="preserve"> replicate the DUoS  charges and associated Line Loss Factors in each host DNO’s service area to ensure that all demand and generation customers connected to our systems pay no more for their Use of System Charges than if they were connected directly to the host DNO’s distribution system for that distribution services area.</w:t>
      </w:r>
      <w:r w:rsidRPr="001C3B3F">
        <w:rPr>
          <w:rFonts w:ascii="Book Antiqua" w:hAnsi="Book Antiqua" w:cs="Helvetica-Bold"/>
          <w:bCs/>
          <w:color w:val="000000"/>
        </w:rPr>
        <w:t xml:space="preserve"> </w:t>
      </w:r>
    </w:p>
    <w:p w:rsidR="00186B63" w:rsidRPr="00CE4C73" w:rsidRDefault="00186B63" w:rsidP="00186B63">
      <w:pPr>
        <w:spacing w:after="0" w:line="240" w:lineRule="auto"/>
        <w:rPr>
          <w:rFonts w:ascii="Book Antiqua" w:hAnsi="Book Antiqua" w:cs="Helvetica-Bold"/>
          <w:b/>
          <w:bCs/>
          <w:color w:val="000000"/>
          <w:sz w:val="24"/>
          <w:szCs w:val="24"/>
        </w:rPr>
      </w:pPr>
    </w:p>
    <w:p w:rsidR="00CE4C73"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Supercustomer Billing and Payment</w:t>
      </w:r>
    </w:p>
    <w:p w:rsidR="00140A36" w:rsidRDefault="00140A36" w:rsidP="00140A36">
      <w:pPr>
        <w:autoSpaceDE w:val="0"/>
        <w:autoSpaceDN w:val="0"/>
        <w:adjustRightInd w:val="0"/>
        <w:spacing w:after="0" w:line="240" w:lineRule="auto"/>
        <w:rPr>
          <w:rFonts w:ascii="Book Antiqua" w:hAnsi="Book Antiqua" w:cs="Helvetica"/>
          <w:color w:val="000000"/>
          <w:szCs w:val="20"/>
        </w:rPr>
      </w:pPr>
      <w:r w:rsidRPr="0055670D">
        <w:rPr>
          <w:rFonts w:ascii="Book Antiqua" w:hAnsi="Book Antiqua" w:cs="Helvetica"/>
          <w:color w:val="000000"/>
          <w:szCs w:val="20"/>
        </w:rPr>
        <w:t>Supercustomer billing and payment applies to Metering Points registered as Non-Half</w:t>
      </w:r>
      <w:r w:rsidR="00B9149E" w:rsidRPr="0055670D">
        <w:rPr>
          <w:rFonts w:ascii="Book Antiqua" w:hAnsi="Book Antiqua" w:cs="Helvetica"/>
          <w:color w:val="000000"/>
          <w:szCs w:val="20"/>
        </w:rPr>
        <w:t xml:space="preserve"> </w:t>
      </w:r>
      <w:r w:rsidRPr="0055670D">
        <w:rPr>
          <w:rFonts w:ascii="Book Antiqua" w:hAnsi="Book Antiqua" w:cs="Helvetica"/>
          <w:color w:val="000000"/>
          <w:szCs w:val="20"/>
        </w:rPr>
        <w:t>Hourly (NHH) metered or NHH unmetered. The Supercustomer approach makes use of</w:t>
      </w:r>
      <w:r w:rsidR="00B9149E" w:rsidRPr="0055670D">
        <w:rPr>
          <w:rFonts w:ascii="Book Antiqua" w:hAnsi="Book Antiqua" w:cs="Helvetica"/>
          <w:color w:val="000000"/>
          <w:szCs w:val="20"/>
        </w:rPr>
        <w:t xml:space="preserve"> </w:t>
      </w:r>
      <w:r w:rsidRPr="0055670D">
        <w:rPr>
          <w:rFonts w:ascii="Book Antiqua" w:hAnsi="Book Antiqua" w:cs="Helvetica"/>
          <w:color w:val="000000"/>
          <w:szCs w:val="20"/>
        </w:rPr>
        <w:t>aggregated data obtained from the ‘Supercustomer Distribution Use of System (DUoS)</w:t>
      </w:r>
      <w:r w:rsidR="00B9149E" w:rsidRPr="0055670D">
        <w:rPr>
          <w:rFonts w:ascii="Book Antiqua" w:hAnsi="Book Antiqua" w:cs="Helvetica"/>
          <w:color w:val="000000"/>
          <w:szCs w:val="20"/>
        </w:rPr>
        <w:t xml:space="preserve"> </w:t>
      </w:r>
      <w:r w:rsidRPr="0055670D">
        <w:rPr>
          <w:rFonts w:ascii="Book Antiqua" w:hAnsi="Book Antiqua" w:cs="Helvetica"/>
          <w:color w:val="000000"/>
          <w:szCs w:val="20"/>
        </w:rPr>
        <w:t>Report’.</w:t>
      </w:r>
    </w:p>
    <w:p w:rsidR="00186B63" w:rsidRPr="0055670D" w:rsidRDefault="00186B63" w:rsidP="00140A36">
      <w:pPr>
        <w:autoSpaceDE w:val="0"/>
        <w:autoSpaceDN w:val="0"/>
        <w:adjustRightInd w:val="0"/>
        <w:spacing w:after="0" w:line="240" w:lineRule="auto"/>
        <w:rPr>
          <w:rFonts w:ascii="Book Antiqua" w:hAnsi="Book Antiqua" w:cs="Helvetica"/>
          <w:color w:val="000000"/>
          <w:szCs w:val="20"/>
        </w:rPr>
      </w:pPr>
    </w:p>
    <w:p w:rsidR="00140A36" w:rsidRDefault="00140A36" w:rsidP="00140A36">
      <w:pPr>
        <w:autoSpaceDE w:val="0"/>
        <w:autoSpaceDN w:val="0"/>
        <w:adjustRightInd w:val="0"/>
        <w:spacing w:after="0" w:line="240" w:lineRule="auto"/>
        <w:rPr>
          <w:rFonts w:ascii="Book Antiqua" w:hAnsi="Book Antiqua" w:cs="Helvetica"/>
          <w:color w:val="000000"/>
          <w:szCs w:val="20"/>
        </w:rPr>
      </w:pPr>
      <w:r w:rsidRPr="0055670D">
        <w:rPr>
          <w:rFonts w:ascii="Book Antiqua" w:hAnsi="Book Antiqua" w:cs="Helvetica"/>
          <w:color w:val="000000"/>
          <w:szCs w:val="20"/>
        </w:rPr>
        <w:t>Invoices are calculated on a periodic basis an</w:t>
      </w:r>
      <w:r w:rsidR="0055670D">
        <w:rPr>
          <w:rFonts w:ascii="Book Antiqua" w:hAnsi="Book Antiqua" w:cs="Helvetica"/>
          <w:color w:val="000000"/>
          <w:szCs w:val="20"/>
        </w:rPr>
        <w:t xml:space="preserve">d sent to each User for whom Harlaxton Energy Networks is </w:t>
      </w:r>
      <w:r w:rsidRPr="0055670D">
        <w:rPr>
          <w:rFonts w:ascii="Book Antiqua" w:hAnsi="Book Antiqua" w:cs="Helvetica"/>
          <w:color w:val="000000"/>
          <w:szCs w:val="20"/>
        </w:rPr>
        <w:t>transporting electricity through its Distribution System. Invoices are reconciled, over a</w:t>
      </w:r>
      <w:r w:rsidR="0055670D">
        <w:rPr>
          <w:rFonts w:ascii="Book Antiqua" w:hAnsi="Book Antiqua" w:cs="Helvetica"/>
          <w:color w:val="000000"/>
          <w:szCs w:val="20"/>
        </w:rPr>
        <w:t xml:space="preserve"> </w:t>
      </w:r>
      <w:r w:rsidRPr="0055670D">
        <w:rPr>
          <w:rFonts w:ascii="Book Antiqua" w:hAnsi="Book Antiqua" w:cs="Helvetica"/>
          <w:color w:val="000000"/>
          <w:szCs w:val="20"/>
        </w:rPr>
        <w:t xml:space="preserve">period of </w:t>
      </w:r>
      <w:r w:rsidR="0055670D">
        <w:rPr>
          <w:rFonts w:ascii="Book Antiqua" w:hAnsi="Book Antiqua" w:cs="Helvetica"/>
          <w:color w:val="000000"/>
          <w:szCs w:val="20"/>
        </w:rPr>
        <w:t>a</w:t>
      </w:r>
      <w:r w:rsidRPr="0055670D">
        <w:rPr>
          <w:rFonts w:ascii="Book Antiqua" w:hAnsi="Book Antiqua" w:cs="Helvetica"/>
          <w:color w:val="000000"/>
          <w:szCs w:val="20"/>
        </w:rPr>
        <w:t xml:space="preserve">pproximately 14 months, to ensure the cash positions of Users and </w:t>
      </w:r>
      <w:r w:rsidR="00A55B71" w:rsidRPr="0055670D">
        <w:rPr>
          <w:rFonts w:ascii="Book Antiqua" w:hAnsi="Book Antiqua" w:cs="Helvetica"/>
          <w:color w:val="000000"/>
          <w:szCs w:val="20"/>
        </w:rPr>
        <w:t xml:space="preserve">Harlaxton </w:t>
      </w:r>
      <w:r w:rsidR="0055670D">
        <w:rPr>
          <w:rFonts w:ascii="Book Antiqua" w:hAnsi="Book Antiqua" w:cs="Helvetica"/>
          <w:color w:val="000000"/>
          <w:szCs w:val="20"/>
        </w:rPr>
        <w:t xml:space="preserve">Energy Networks </w:t>
      </w:r>
      <w:r w:rsidRPr="0055670D">
        <w:rPr>
          <w:rFonts w:ascii="Book Antiqua" w:hAnsi="Book Antiqua" w:cs="Helvetica"/>
          <w:color w:val="000000"/>
          <w:szCs w:val="20"/>
        </w:rPr>
        <w:t>are</w:t>
      </w:r>
      <w:r w:rsidR="0055670D">
        <w:rPr>
          <w:rFonts w:ascii="Book Antiqua" w:hAnsi="Book Antiqua" w:cs="Helvetica"/>
          <w:color w:val="000000"/>
          <w:szCs w:val="20"/>
        </w:rPr>
        <w:t xml:space="preserve"> </w:t>
      </w:r>
      <w:r w:rsidRPr="0055670D">
        <w:rPr>
          <w:rFonts w:ascii="Book Antiqua" w:hAnsi="Book Antiqua" w:cs="Helvetica"/>
          <w:color w:val="000000"/>
          <w:szCs w:val="20"/>
        </w:rPr>
        <w:t>adjusted to reflect later and more accurate consumption figures.</w:t>
      </w:r>
    </w:p>
    <w:p w:rsidR="00186B63" w:rsidRPr="0055670D" w:rsidRDefault="00186B63" w:rsidP="00140A36">
      <w:pPr>
        <w:autoSpaceDE w:val="0"/>
        <w:autoSpaceDN w:val="0"/>
        <w:adjustRightInd w:val="0"/>
        <w:spacing w:after="0" w:line="240" w:lineRule="auto"/>
        <w:rPr>
          <w:rFonts w:ascii="Book Antiqua" w:hAnsi="Book Antiqua" w:cs="Helvetica"/>
          <w:color w:val="000000"/>
          <w:szCs w:val="20"/>
        </w:rPr>
      </w:pPr>
      <w:bookmarkStart w:id="0" w:name="_GoBack"/>
      <w:bookmarkEnd w:id="0"/>
    </w:p>
    <w:p w:rsidR="0055670D" w:rsidRPr="0055670D" w:rsidRDefault="0055670D" w:rsidP="0055670D">
      <w:pPr>
        <w:autoSpaceDE w:val="0"/>
        <w:autoSpaceDN w:val="0"/>
        <w:adjustRightInd w:val="0"/>
        <w:spacing w:after="0" w:line="240" w:lineRule="auto"/>
        <w:rPr>
          <w:rFonts w:ascii="Book Antiqua" w:hAnsi="Book Antiqua" w:cs="Helvetica"/>
          <w:color w:val="000000"/>
          <w:szCs w:val="20"/>
        </w:rPr>
      </w:pPr>
      <w:r w:rsidRPr="0055670D">
        <w:rPr>
          <w:rFonts w:ascii="Book Antiqua" w:hAnsi="Book Antiqua" w:cs="Helvetica"/>
          <w:color w:val="000000"/>
          <w:szCs w:val="20"/>
        </w:rPr>
        <w:t>The charges are applied on the basis of the Line Loss Factor Class (LLFC) assigned to a</w:t>
      </w:r>
      <w:r>
        <w:rPr>
          <w:rFonts w:ascii="Book Antiqua" w:hAnsi="Book Antiqua" w:cs="Helvetica"/>
          <w:color w:val="000000"/>
          <w:szCs w:val="20"/>
        </w:rPr>
        <w:t xml:space="preserve"> </w:t>
      </w:r>
      <w:r w:rsidRPr="0055670D">
        <w:rPr>
          <w:rFonts w:ascii="Book Antiqua" w:hAnsi="Book Antiqua" w:cs="Helvetica"/>
          <w:color w:val="000000"/>
          <w:szCs w:val="20"/>
        </w:rPr>
        <w:t xml:space="preserve">Meter Point </w:t>
      </w:r>
      <w:r>
        <w:rPr>
          <w:rFonts w:ascii="Book Antiqua" w:hAnsi="Book Antiqua" w:cs="Helvetica"/>
          <w:color w:val="000000"/>
          <w:szCs w:val="20"/>
        </w:rPr>
        <w:t>A</w:t>
      </w:r>
      <w:r w:rsidRPr="0055670D">
        <w:rPr>
          <w:rFonts w:ascii="Book Antiqua" w:hAnsi="Book Antiqua" w:cs="Helvetica"/>
          <w:color w:val="000000"/>
          <w:szCs w:val="20"/>
        </w:rPr>
        <w:t>dministration Number (MPAN), and the units consumed within the time</w:t>
      </w:r>
      <w:r>
        <w:rPr>
          <w:rFonts w:ascii="Book Antiqua" w:hAnsi="Book Antiqua" w:cs="Helvetica"/>
          <w:color w:val="000000"/>
          <w:szCs w:val="20"/>
        </w:rPr>
        <w:t xml:space="preserve"> </w:t>
      </w:r>
      <w:r w:rsidRPr="0055670D">
        <w:rPr>
          <w:rFonts w:ascii="Book Antiqua" w:hAnsi="Book Antiqua" w:cs="Helvetica"/>
          <w:color w:val="000000"/>
          <w:szCs w:val="20"/>
        </w:rPr>
        <w:t>periods specified in the statement. These time periods may not necessarily be the same as</w:t>
      </w:r>
      <w:r>
        <w:rPr>
          <w:rFonts w:ascii="Book Antiqua" w:hAnsi="Book Antiqua" w:cs="Helvetica"/>
          <w:color w:val="000000"/>
          <w:szCs w:val="20"/>
        </w:rPr>
        <w:t xml:space="preserve"> </w:t>
      </w:r>
      <w:r w:rsidRPr="0055670D">
        <w:rPr>
          <w:rFonts w:ascii="Book Antiqua" w:hAnsi="Book Antiqua" w:cs="Helvetica"/>
          <w:color w:val="000000"/>
          <w:szCs w:val="20"/>
        </w:rPr>
        <w:t>those indicated by the Time Pattern Regimes (TPRs) assigned to the Standard Settlement</w:t>
      </w:r>
      <w:r>
        <w:rPr>
          <w:rFonts w:ascii="Book Antiqua" w:hAnsi="Book Antiqua" w:cs="Helvetica"/>
          <w:color w:val="000000"/>
          <w:szCs w:val="20"/>
        </w:rPr>
        <w:t xml:space="preserve"> </w:t>
      </w:r>
      <w:r w:rsidRPr="0055670D">
        <w:rPr>
          <w:rFonts w:ascii="Book Antiqua" w:hAnsi="Book Antiqua" w:cs="Helvetica"/>
          <w:color w:val="000000"/>
          <w:szCs w:val="20"/>
        </w:rPr>
        <w:t>Configuration (SSC) – specific to Distribution Network Operators (DNOs). All LLFCs are</w:t>
      </w:r>
      <w:r>
        <w:rPr>
          <w:rFonts w:ascii="Book Antiqua" w:hAnsi="Book Antiqua" w:cs="Helvetica"/>
          <w:color w:val="000000"/>
          <w:szCs w:val="20"/>
        </w:rPr>
        <w:t xml:space="preserve"> </w:t>
      </w:r>
      <w:r w:rsidRPr="0055670D">
        <w:rPr>
          <w:rFonts w:ascii="Book Antiqua" w:hAnsi="Book Antiqua" w:cs="Helvetica"/>
          <w:color w:val="000000"/>
          <w:szCs w:val="20"/>
        </w:rPr>
        <w:t>assigned at the sole discretion of</w:t>
      </w:r>
      <w:r>
        <w:rPr>
          <w:rFonts w:ascii="Book Antiqua" w:hAnsi="Book Antiqua" w:cs="Helvetica"/>
          <w:color w:val="000000"/>
          <w:szCs w:val="20"/>
        </w:rPr>
        <w:t xml:space="preserve"> Harlaxton Energy Networks.</w:t>
      </w:r>
      <w:r w:rsidRPr="0055670D">
        <w:rPr>
          <w:rFonts w:ascii="Book Antiqua" w:hAnsi="Book Antiqua" w:cs="Helvetica"/>
          <w:color w:val="000000"/>
          <w:szCs w:val="20"/>
        </w:rPr>
        <w:t xml:space="preserve"> </w:t>
      </w:r>
      <w:r w:rsidR="00785938">
        <w:rPr>
          <w:rFonts w:ascii="Book Antiqua" w:hAnsi="Book Antiqua" w:cs="Helvetica"/>
          <w:color w:val="000000"/>
          <w:szCs w:val="20"/>
        </w:rPr>
        <w:t>T</w:t>
      </w:r>
      <w:r w:rsidRPr="0055670D">
        <w:rPr>
          <w:rFonts w:ascii="Book Antiqua" w:hAnsi="Book Antiqua" w:cs="Helvetica"/>
          <w:color w:val="000000"/>
          <w:szCs w:val="20"/>
        </w:rPr>
        <w:t>he charges in this document are shown</w:t>
      </w:r>
      <w:r>
        <w:rPr>
          <w:rFonts w:ascii="Book Antiqua" w:hAnsi="Book Antiqua" w:cs="Helvetica"/>
          <w:color w:val="000000"/>
          <w:szCs w:val="20"/>
        </w:rPr>
        <w:t xml:space="preserve"> </w:t>
      </w:r>
      <w:r w:rsidRPr="0055670D">
        <w:rPr>
          <w:rFonts w:ascii="Book Antiqua" w:hAnsi="Book Antiqua" w:cs="Helvetica"/>
          <w:color w:val="000000"/>
          <w:szCs w:val="20"/>
        </w:rPr>
        <w:t>exclusive of VAT. Invoices take account of previous Settlement Runs and include VAT.</w:t>
      </w:r>
    </w:p>
    <w:p w:rsidR="00EB21B4" w:rsidRPr="0055670D" w:rsidRDefault="00EB21B4" w:rsidP="00140A36">
      <w:pPr>
        <w:autoSpaceDE w:val="0"/>
        <w:autoSpaceDN w:val="0"/>
        <w:adjustRightInd w:val="0"/>
        <w:spacing w:after="0" w:line="240" w:lineRule="auto"/>
        <w:rPr>
          <w:rFonts w:ascii="Book Antiqua" w:hAnsi="Book Antiqua" w:cs="Helvetica"/>
          <w:color w:val="000000"/>
          <w:sz w:val="24"/>
          <w:szCs w:val="20"/>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Supercustomer Charges</w:t>
      </w: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Supercustomer Charges are generally billed through the following components:</w:t>
      </w:r>
    </w:p>
    <w:p w:rsidR="00140A36" w:rsidRPr="0055670D" w:rsidRDefault="00140A36" w:rsidP="0055670D">
      <w:pPr>
        <w:pStyle w:val="ListParagraph"/>
        <w:numPr>
          <w:ilvl w:val="0"/>
          <w:numId w:val="5"/>
        </w:num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A fixed charge - pence/MPAN/day; there will only be one fixed charge applied to each</w:t>
      </w:r>
      <w:r w:rsidR="0055670D" w:rsidRPr="0055670D">
        <w:rPr>
          <w:rFonts w:ascii="Book Antiqua" w:hAnsi="Book Antiqua" w:cs="Helvetica"/>
          <w:color w:val="000000"/>
        </w:rPr>
        <w:t xml:space="preserve"> </w:t>
      </w:r>
      <w:r w:rsidRPr="0055670D">
        <w:rPr>
          <w:rFonts w:ascii="Book Antiqua" w:hAnsi="Book Antiqua" w:cs="Helvetica"/>
          <w:color w:val="000000"/>
        </w:rPr>
        <w:t>MPAN; and</w:t>
      </w:r>
    </w:p>
    <w:p w:rsidR="00140A36" w:rsidRPr="0055670D" w:rsidRDefault="00140A36" w:rsidP="0055670D">
      <w:pPr>
        <w:pStyle w:val="ListParagraph"/>
        <w:numPr>
          <w:ilvl w:val="0"/>
          <w:numId w:val="5"/>
        </w:num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Unit charges - pence/kWh, more than one unit charge may be applied.</w:t>
      </w:r>
    </w:p>
    <w:p w:rsidR="00A55B71" w:rsidRPr="0055670D" w:rsidRDefault="00A55B71" w:rsidP="00140A36">
      <w:pPr>
        <w:autoSpaceDE w:val="0"/>
        <w:autoSpaceDN w:val="0"/>
        <w:adjustRightInd w:val="0"/>
        <w:spacing w:after="0" w:line="240" w:lineRule="auto"/>
        <w:rPr>
          <w:rFonts w:ascii="Book Antiqua" w:hAnsi="Book Antiqua" w:cs="Helvetica"/>
          <w:color w:val="000000"/>
        </w:rPr>
      </w:pP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Users who wish to supply electricity to Customers whose metering system is Measurement</w:t>
      </w:r>
      <w:r w:rsidR="0055670D" w:rsidRPr="0055670D">
        <w:rPr>
          <w:rFonts w:ascii="Book Antiqua" w:hAnsi="Book Antiqua" w:cs="Helvetica"/>
          <w:color w:val="000000"/>
        </w:rPr>
        <w:t xml:space="preserve"> </w:t>
      </w:r>
      <w:r w:rsidRPr="0055670D">
        <w:rPr>
          <w:rFonts w:ascii="Book Antiqua" w:hAnsi="Book Antiqua" w:cs="Helvetica"/>
          <w:color w:val="000000"/>
        </w:rPr>
        <w:t>Class A or B, and settled on Profile Class 1 through to 8 will be allocated the relevant</w:t>
      </w:r>
      <w:r w:rsidR="0055670D" w:rsidRPr="0055670D">
        <w:rPr>
          <w:rFonts w:ascii="Book Antiqua" w:hAnsi="Book Antiqua" w:cs="Helvetica"/>
          <w:color w:val="000000"/>
        </w:rPr>
        <w:t xml:space="preserve"> </w:t>
      </w:r>
      <w:r w:rsidRPr="0055670D">
        <w:rPr>
          <w:rFonts w:ascii="Book Antiqua" w:hAnsi="Book Antiqua" w:cs="Helvetica"/>
          <w:color w:val="000000"/>
        </w:rPr>
        <w:t>charge structure set out in Annex 1</w:t>
      </w:r>
      <w:r w:rsidR="00062FF0" w:rsidRPr="00062FF0">
        <w:rPr>
          <w:rFonts w:ascii="Book Antiqua" w:hAnsi="Book Antiqua" w:cs="Helvetica"/>
          <w:color w:val="000000"/>
          <w:vertAlign w:val="superscript"/>
        </w:rPr>
        <w:t>4</w:t>
      </w:r>
      <w:r w:rsidRPr="0055670D">
        <w:rPr>
          <w:rFonts w:ascii="Book Antiqua" w:hAnsi="Book Antiqua" w:cs="Helvetica"/>
          <w:color w:val="000000"/>
        </w:rPr>
        <w:t>.</w:t>
      </w:r>
    </w:p>
    <w:p w:rsidR="00A55B71" w:rsidRPr="0055670D" w:rsidRDefault="00A55B71" w:rsidP="00140A36">
      <w:pPr>
        <w:autoSpaceDE w:val="0"/>
        <w:autoSpaceDN w:val="0"/>
        <w:adjustRightInd w:val="0"/>
        <w:spacing w:after="0" w:line="240" w:lineRule="auto"/>
        <w:rPr>
          <w:rFonts w:ascii="Book Antiqua" w:hAnsi="Book Antiqua" w:cs="Helvetica"/>
          <w:color w:val="000000"/>
        </w:rPr>
      </w:pPr>
    </w:p>
    <w:p w:rsidR="00CB0F28"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Measurement Class A charges apply to exit/entry points where NHH metering is used for</w:t>
      </w:r>
      <w:r w:rsidR="0055670D" w:rsidRPr="0055670D">
        <w:rPr>
          <w:rFonts w:ascii="Book Antiqua" w:hAnsi="Book Antiqua" w:cs="Helvetica"/>
          <w:color w:val="000000"/>
        </w:rPr>
        <w:t xml:space="preserve"> </w:t>
      </w:r>
      <w:r w:rsidR="00CB0F28" w:rsidRPr="0055670D">
        <w:rPr>
          <w:rFonts w:ascii="Book Antiqua" w:hAnsi="Book Antiqua" w:cs="Helvetica"/>
          <w:color w:val="000000"/>
        </w:rPr>
        <w:t>settlement.</w:t>
      </w:r>
    </w:p>
    <w:p w:rsidR="00CB0F28" w:rsidRPr="0055670D" w:rsidRDefault="00CB0F28" w:rsidP="00140A36">
      <w:pPr>
        <w:autoSpaceDE w:val="0"/>
        <w:autoSpaceDN w:val="0"/>
        <w:adjustRightInd w:val="0"/>
        <w:spacing w:after="0" w:line="240" w:lineRule="auto"/>
        <w:rPr>
          <w:rFonts w:ascii="Book Antiqua" w:hAnsi="Book Antiqua" w:cs="Helvetica"/>
          <w:color w:val="000000"/>
        </w:rPr>
      </w:pP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Measurement Class B charges apply to exit points deemed to be suitable as unmetered</w:t>
      </w:r>
      <w:r w:rsidR="0055670D" w:rsidRPr="0055670D">
        <w:rPr>
          <w:rFonts w:ascii="Book Antiqua" w:hAnsi="Book Antiqua" w:cs="Helvetica"/>
          <w:color w:val="000000"/>
        </w:rPr>
        <w:t xml:space="preserve"> </w:t>
      </w:r>
      <w:r w:rsidRPr="0055670D">
        <w:rPr>
          <w:rFonts w:ascii="Book Antiqua" w:hAnsi="Book Antiqua" w:cs="Helvetica"/>
          <w:color w:val="000000"/>
        </w:rPr>
        <w:t>supplies as permitted in the Electricity (Unmetered Supply) Regulations 2001</w:t>
      </w:r>
      <w:r w:rsidRPr="0055670D">
        <w:rPr>
          <w:rFonts w:ascii="Book Antiqua" w:hAnsi="Book Antiqua" w:cs="Helvetica"/>
          <w:color w:val="000000"/>
          <w:vertAlign w:val="superscript"/>
        </w:rPr>
        <w:t>2</w:t>
      </w:r>
      <w:r w:rsidRPr="0055670D">
        <w:rPr>
          <w:rFonts w:ascii="Book Antiqua" w:hAnsi="Book Antiqua" w:cs="Helvetica"/>
          <w:color w:val="000000"/>
        </w:rPr>
        <w:t xml:space="preserve"> and where</w:t>
      </w:r>
      <w:r w:rsidR="0055670D" w:rsidRPr="0055670D">
        <w:rPr>
          <w:rFonts w:ascii="Book Antiqua" w:hAnsi="Book Antiqua" w:cs="Helvetica"/>
          <w:color w:val="000000"/>
        </w:rPr>
        <w:t xml:space="preserve"> </w:t>
      </w:r>
      <w:r w:rsidRPr="0055670D">
        <w:rPr>
          <w:rFonts w:ascii="Book Antiqua" w:hAnsi="Book Antiqua" w:cs="Helvetica"/>
          <w:color w:val="000000"/>
        </w:rPr>
        <w:t>operated in accordance with BSCP5203</w:t>
      </w: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Identification of the appropriate charge can be made by cross-reference to the LLFC.</w:t>
      </w:r>
    </w:p>
    <w:p w:rsidR="00A55B71" w:rsidRPr="0055670D" w:rsidRDefault="00A55B71" w:rsidP="00140A36">
      <w:pPr>
        <w:autoSpaceDE w:val="0"/>
        <w:autoSpaceDN w:val="0"/>
        <w:adjustRightInd w:val="0"/>
        <w:spacing w:after="0" w:line="240" w:lineRule="auto"/>
        <w:rPr>
          <w:rFonts w:ascii="Book Antiqua" w:hAnsi="Book Antiqua" w:cs="Helvetica"/>
          <w:color w:val="000000"/>
        </w:rPr>
      </w:pP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Valid Settlement Profile Class/Standard Settlement Configuration/Meter Timeswitch Code</w:t>
      </w:r>
      <w:r w:rsidR="0055670D">
        <w:rPr>
          <w:rFonts w:ascii="Book Antiqua" w:hAnsi="Book Antiqua" w:cs="Helvetica"/>
          <w:color w:val="000000"/>
        </w:rPr>
        <w:t xml:space="preserve"> </w:t>
      </w:r>
      <w:r w:rsidRPr="0055670D">
        <w:rPr>
          <w:rFonts w:ascii="Book Antiqua" w:hAnsi="Book Antiqua" w:cs="Helvetica"/>
          <w:color w:val="000000"/>
        </w:rPr>
        <w:t>(PC/SSC/MTC) combinations for these LLFCs are detailed in Market Domain Data (MDD).</w:t>
      </w:r>
    </w:p>
    <w:p w:rsidR="00140A36"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Where an MPAN has an Invalid Settlement Combination, the ‘Domestic Unrestricted’ fixed</w:t>
      </w:r>
      <w:r w:rsidR="0055670D" w:rsidRPr="0055670D">
        <w:rPr>
          <w:rFonts w:ascii="Book Antiqua" w:hAnsi="Book Antiqua" w:cs="Helvetica"/>
          <w:color w:val="000000"/>
        </w:rPr>
        <w:t xml:space="preserve"> </w:t>
      </w:r>
      <w:r w:rsidRPr="0055670D">
        <w:rPr>
          <w:rFonts w:ascii="Book Antiqua" w:hAnsi="Book Antiqua" w:cs="Helvetica"/>
          <w:color w:val="000000"/>
        </w:rPr>
        <w:t>and unit charge will be applied as default until the invalid combination is corrected. Where</w:t>
      </w:r>
      <w:r w:rsidR="0055670D" w:rsidRPr="0055670D">
        <w:rPr>
          <w:rFonts w:ascii="Book Antiqua" w:hAnsi="Book Antiqua" w:cs="Helvetica"/>
          <w:color w:val="000000"/>
        </w:rPr>
        <w:t xml:space="preserve"> </w:t>
      </w:r>
      <w:r w:rsidRPr="0055670D">
        <w:rPr>
          <w:rFonts w:ascii="Book Antiqua" w:hAnsi="Book Antiqua" w:cs="Helvetica"/>
          <w:color w:val="000000"/>
        </w:rPr>
        <w:t>there are multiple SSC/TPR combinations, the default ‘Domestic Unrestricted’ fixed and unit</w:t>
      </w:r>
      <w:r w:rsidR="0055670D" w:rsidRPr="0055670D">
        <w:rPr>
          <w:rFonts w:ascii="Book Antiqua" w:hAnsi="Book Antiqua" w:cs="Helvetica"/>
          <w:color w:val="000000"/>
        </w:rPr>
        <w:t xml:space="preserve"> </w:t>
      </w:r>
      <w:r w:rsidRPr="0055670D">
        <w:rPr>
          <w:rFonts w:ascii="Book Antiqua" w:hAnsi="Book Antiqua" w:cs="Helvetica"/>
          <w:color w:val="000000"/>
        </w:rPr>
        <w:t>charge will be applied for each invalid TPR combination.</w:t>
      </w:r>
    </w:p>
    <w:p w:rsidR="00186B63" w:rsidRPr="0055670D" w:rsidRDefault="00186B63" w:rsidP="00140A36">
      <w:pPr>
        <w:autoSpaceDE w:val="0"/>
        <w:autoSpaceDN w:val="0"/>
        <w:adjustRightInd w:val="0"/>
        <w:spacing w:after="0" w:line="240" w:lineRule="auto"/>
        <w:rPr>
          <w:rFonts w:ascii="Book Antiqua" w:hAnsi="Book Antiqua" w:cs="Helvetica"/>
          <w:color w:val="000000"/>
        </w:rPr>
      </w:pPr>
    </w:p>
    <w:p w:rsidR="00140A36" w:rsidRPr="0055670D" w:rsidRDefault="00140A36" w:rsidP="00140A36">
      <w:pPr>
        <w:autoSpaceDE w:val="0"/>
        <w:autoSpaceDN w:val="0"/>
        <w:adjustRightInd w:val="0"/>
        <w:spacing w:after="0" w:line="240" w:lineRule="auto"/>
        <w:rPr>
          <w:rFonts w:ascii="Book Antiqua" w:hAnsi="Book Antiqua" w:cs="Helvetica"/>
          <w:color w:val="000000"/>
        </w:rPr>
      </w:pPr>
      <w:r w:rsidRPr="0055670D">
        <w:rPr>
          <w:rFonts w:ascii="Book Antiqua" w:hAnsi="Book Antiqua" w:cs="Helvetica"/>
          <w:color w:val="000000"/>
        </w:rPr>
        <w:t>The time periods for the charge rates are as specified by the SSC. To determine charge</w:t>
      </w:r>
      <w:r w:rsidR="0055670D" w:rsidRPr="0055670D">
        <w:rPr>
          <w:rFonts w:ascii="Book Antiqua" w:hAnsi="Book Antiqua" w:cs="Helvetica"/>
          <w:color w:val="000000"/>
        </w:rPr>
        <w:t xml:space="preserve"> </w:t>
      </w:r>
      <w:r w:rsidRPr="0055670D">
        <w:rPr>
          <w:rFonts w:ascii="Book Antiqua" w:hAnsi="Book Antiqua" w:cs="Helvetica"/>
          <w:color w:val="000000"/>
        </w:rPr>
        <w:t>rate for each SSC/TPR a lookup table is provided in the spreadsheet that accompanies this</w:t>
      </w:r>
      <w:r w:rsidR="0055670D" w:rsidRPr="0055670D">
        <w:rPr>
          <w:rFonts w:ascii="Book Antiqua" w:hAnsi="Book Antiqua" w:cs="Helvetica"/>
          <w:color w:val="000000"/>
        </w:rPr>
        <w:t xml:space="preserve"> </w:t>
      </w:r>
      <w:r w:rsidRPr="0055670D">
        <w:rPr>
          <w:rFonts w:ascii="Book Antiqua" w:hAnsi="Book Antiqua" w:cs="Helvetica"/>
          <w:color w:val="000000"/>
        </w:rPr>
        <w:t>statement</w:t>
      </w:r>
      <w:r w:rsidRPr="0055670D">
        <w:rPr>
          <w:rFonts w:ascii="Book Antiqua" w:hAnsi="Book Antiqua" w:cs="Helvetica"/>
          <w:color w:val="000000"/>
          <w:vertAlign w:val="superscript"/>
        </w:rPr>
        <w:t>4</w:t>
      </w:r>
    </w:p>
    <w:p w:rsidR="00A55B71" w:rsidRPr="00CD4EDF" w:rsidRDefault="00186B63" w:rsidP="00140A36">
      <w:pPr>
        <w:autoSpaceDE w:val="0"/>
        <w:autoSpaceDN w:val="0"/>
        <w:adjustRightInd w:val="0"/>
        <w:spacing w:after="0" w:line="240" w:lineRule="auto"/>
        <w:rPr>
          <w:rFonts w:ascii="Book Antiqua" w:hAnsi="Book Antiqua" w:cs="Helvetica"/>
          <w:color w:val="000000"/>
          <w:sz w:val="13"/>
          <w:szCs w:val="13"/>
        </w:rPr>
      </w:pPr>
      <w:r>
        <w:rPr>
          <w:rFonts w:ascii="Book Antiqua" w:hAnsi="Book Antiqua" w:cs="Helvetica"/>
          <w:noProof/>
          <w:color w:val="000000"/>
          <w:sz w:val="13"/>
          <w:szCs w:val="13"/>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36831</wp:posOffset>
                </wp:positionV>
                <wp:extent cx="6143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769A5"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48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" strokecolor="black [3213]" strokeweight=".5pt">
                <v:stroke joinstyle="miter"/>
              </v:line>
            </w:pict>
          </mc:Fallback>
        </mc:AlternateContent>
      </w:r>
    </w:p>
    <w:p w:rsidR="0055670D" w:rsidRPr="00CD4EDF" w:rsidRDefault="0055670D" w:rsidP="0055670D">
      <w:pPr>
        <w:autoSpaceDE w:val="0"/>
        <w:autoSpaceDN w:val="0"/>
        <w:adjustRightInd w:val="0"/>
        <w:spacing w:after="0" w:line="240" w:lineRule="auto"/>
        <w:rPr>
          <w:rFonts w:ascii="Book Antiqua" w:hAnsi="Book Antiqua" w:cs="Helvetica"/>
          <w:color w:val="000000"/>
          <w:sz w:val="16"/>
          <w:szCs w:val="16"/>
        </w:rPr>
      </w:pPr>
      <w:r w:rsidRPr="00CD4EDF">
        <w:rPr>
          <w:rFonts w:ascii="Book Antiqua" w:hAnsi="Book Antiqua" w:cs="Times-Roman"/>
          <w:color w:val="000000"/>
          <w:sz w:val="14"/>
          <w:szCs w:val="14"/>
        </w:rPr>
        <w:t xml:space="preserve">2 </w:t>
      </w:r>
      <w:r w:rsidRPr="00CD4EDF">
        <w:rPr>
          <w:rFonts w:ascii="Book Antiqua" w:hAnsi="Book Antiqua" w:cs="Helvetica"/>
          <w:color w:val="000000"/>
          <w:sz w:val="16"/>
          <w:szCs w:val="16"/>
        </w:rPr>
        <w:t xml:space="preserve">The Electricity (Unmetered Supply) Regulations 2001 available from </w:t>
      </w:r>
      <w:hyperlink r:id="rId11" w:history="1">
        <w:r w:rsidRPr="00523518">
          <w:rPr>
            <w:rStyle w:val="Hyperlink"/>
            <w:rFonts w:ascii="Book Antiqua" w:hAnsi="Book Antiqua" w:cs="Helvetica"/>
            <w:sz w:val="16"/>
            <w:szCs w:val="16"/>
          </w:rPr>
          <w:t>http://www.legislation.gov.uk/uksi/2001/3263/made</w:t>
        </w:r>
      </w:hyperlink>
      <w:r>
        <w:rPr>
          <w:rFonts w:ascii="Book Antiqua" w:hAnsi="Book Antiqua" w:cs="Helvetica"/>
          <w:color w:val="000000"/>
          <w:sz w:val="16"/>
          <w:szCs w:val="16"/>
        </w:rPr>
        <w:t xml:space="preserve"> </w:t>
      </w:r>
    </w:p>
    <w:p w:rsidR="0055670D" w:rsidRDefault="0055670D" w:rsidP="0055670D">
      <w:pPr>
        <w:autoSpaceDE w:val="0"/>
        <w:autoSpaceDN w:val="0"/>
        <w:adjustRightInd w:val="0"/>
        <w:spacing w:after="0" w:line="240" w:lineRule="auto"/>
        <w:rPr>
          <w:rFonts w:ascii="Book Antiqua" w:hAnsi="Book Antiqua" w:cs="Helvetica"/>
          <w:color w:val="0000FF"/>
          <w:sz w:val="16"/>
          <w:szCs w:val="16"/>
        </w:rPr>
      </w:pPr>
      <w:r w:rsidRPr="00CD4EDF">
        <w:rPr>
          <w:rFonts w:ascii="Book Antiqua" w:hAnsi="Book Antiqua" w:cs="Times-Roman"/>
          <w:color w:val="000000"/>
          <w:sz w:val="13"/>
          <w:szCs w:val="13"/>
        </w:rPr>
        <w:t xml:space="preserve">3 </w:t>
      </w:r>
      <w:r w:rsidRPr="00CD4EDF">
        <w:rPr>
          <w:rFonts w:ascii="Book Antiqua" w:hAnsi="Book Antiqua" w:cs="Helvetica"/>
          <w:color w:val="000000"/>
          <w:sz w:val="16"/>
          <w:szCs w:val="16"/>
        </w:rPr>
        <w:t>Balancing and Settlement Code Procedures on unmetered supplies and available from</w:t>
      </w:r>
      <w:r>
        <w:rPr>
          <w:rFonts w:ascii="Book Antiqua" w:hAnsi="Book Antiqua" w:cs="Helvetica"/>
          <w:color w:val="000000"/>
          <w:sz w:val="16"/>
          <w:szCs w:val="16"/>
        </w:rPr>
        <w:t xml:space="preserve"> </w:t>
      </w:r>
      <w:hyperlink r:id="rId12" w:history="1">
        <w:r w:rsidRPr="00523518">
          <w:rPr>
            <w:rStyle w:val="Hyperlink"/>
            <w:rFonts w:ascii="Book Antiqua" w:hAnsi="Book Antiqua" w:cs="Helvetica"/>
            <w:sz w:val="16"/>
            <w:szCs w:val="16"/>
          </w:rPr>
          <w:t>http://www.elexon.co.uk/pages/bscps.aspx</w:t>
        </w:r>
      </w:hyperlink>
      <w:r>
        <w:rPr>
          <w:rFonts w:ascii="Book Antiqua" w:hAnsi="Book Antiqua" w:cs="Helvetica"/>
          <w:color w:val="0000FF"/>
          <w:sz w:val="16"/>
          <w:szCs w:val="16"/>
        </w:rPr>
        <w:t xml:space="preserve"> </w:t>
      </w:r>
    </w:p>
    <w:p w:rsidR="0055670D" w:rsidRDefault="0055670D" w:rsidP="0055670D">
      <w:pPr>
        <w:autoSpaceDE w:val="0"/>
        <w:autoSpaceDN w:val="0"/>
        <w:adjustRightInd w:val="0"/>
        <w:spacing w:after="0" w:line="240" w:lineRule="auto"/>
        <w:rPr>
          <w:rFonts w:ascii="Book Antiqua" w:hAnsi="Book Antiqua" w:cs="Helvetica"/>
          <w:color w:val="0000FF"/>
          <w:sz w:val="16"/>
          <w:szCs w:val="16"/>
        </w:rPr>
      </w:pPr>
      <w:r>
        <w:rPr>
          <w:rFonts w:ascii="Book Antiqua" w:hAnsi="Book Antiqua" w:cs="Times-Roman"/>
          <w:color w:val="000000"/>
          <w:sz w:val="13"/>
          <w:szCs w:val="13"/>
        </w:rPr>
        <w:t>4</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13" w:history="1">
        <w:r w:rsidR="00062FF0" w:rsidRPr="00523518">
          <w:rPr>
            <w:rStyle w:val="Hyperlink"/>
            <w:rFonts w:ascii="Book Antiqua" w:hAnsi="Book Antiqua" w:cs="Helvetica"/>
            <w:sz w:val="16"/>
            <w:szCs w:val="16"/>
          </w:rPr>
          <w:t>http://harlaxtonenergynetworks.com</w:t>
        </w:r>
      </w:hyperlink>
      <w:r w:rsidR="00062FF0">
        <w:rPr>
          <w:rFonts w:ascii="Book Antiqua" w:hAnsi="Book Antiqua" w:cs="Helvetica"/>
          <w:color w:val="000000"/>
          <w:sz w:val="16"/>
          <w:szCs w:val="16"/>
        </w:rPr>
        <w:t xml:space="preserve"> </w:t>
      </w:r>
    </w:p>
    <w:p w:rsidR="0055670D" w:rsidRPr="00CD4EDF" w:rsidRDefault="0055670D" w:rsidP="0055670D">
      <w:pPr>
        <w:autoSpaceDE w:val="0"/>
        <w:autoSpaceDN w:val="0"/>
        <w:adjustRightInd w:val="0"/>
        <w:spacing w:after="0" w:line="240" w:lineRule="auto"/>
        <w:rPr>
          <w:rFonts w:ascii="Book Antiqua" w:hAnsi="Book Antiqua" w:cs="Helvetica"/>
          <w:color w:val="0000FF"/>
          <w:sz w:val="16"/>
          <w:szCs w:val="16"/>
        </w:rPr>
      </w:pPr>
    </w:p>
    <w:p w:rsidR="00140A36"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Site Specific Billing and Payment</w:t>
      </w:r>
    </w:p>
    <w:p w:rsidR="00062FF0" w:rsidRPr="00CD4EDF" w:rsidRDefault="00062FF0"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Site-specific billing and payment applies to Metering Points settled as Half Hourly (HH)</w:t>
      </w:r>
      <w:r w:rsidR="00062FF0" w:rsidRPr="00062FF0">
        <w:rPr>
          <w:rFonts w:ascii="Book Antiqua" w:hAnsi="Book Antiqua" w:cs="Helvetica"/>
          <w:color w:val="000000"/>
          <w:szCs w:val="20"/>
        </w:rPr>
        <w:t xml:space="preserve"> </w:t>
      </w:r>
      <w:r w:rsidRPr="00062FF0">
        <w:rPr>
          <w:rFonts w:ascii="Book Antiqua" w:hAnsi="Book Antiqua" w:cs="Helvetica"/>
          <w:color w:val="000000"/>
          <w:szCs w:val="20"/>
        </w:rPr>
        <w:t>metered. The site-specific billing and payment approach to Use of System (UoS) billing</w:t>
      </w:r>
      <w:r w:rsidR="00062FF0" w:rsidRPr="00062FF0">
        <w:rPr>
          <w:rFonts w:ascii="Book Antiqua" w:hAnsi="Book Antiqua" w:cs="Helvetica"/>
          <w:color w:val="000000"/>
          <w:szCs w:val="20"/>
        </w:rPr>
        <w:t xml:space="preserve"> </w:t>
      </w:r>
      <w:r w:rsidRPr="00062FF0">
        <w:rPr>
          <w:rFonts w:ascii="Book Antiqua" w:hAnsi="Book Antiqua" w:cs="Helvetica"/>
          <w:color w:val="000000"/>
          <w:szCs w:val="20"/>
        </w:rPr>
        <w:t>makes use of HH metering data received through settlement.</w:t>
      </w:r>
    </w:p>
    <w:p w:rsidR="00A55B71" w:rsidRPr="00062FF0" w:rsidRDefault="00A55B71" w:rsidP="00140A36">
      <w:pPr>
        <w:autoSpaceDE w:val="0"/>
        <w:autoSpaceDN w:val="0"/>
        <w:adjustRightInd w:val="0"/>
        <w:spacing w:after="0" w:line="240" w:lineRule="auto"/>
        <w:rPr>
          <w:rFonts w:ascii="Book Antiqua" w:hAnsi="Book Antiqua" w:cs="Helvetica"/>
          <w:color w:val="000000"/>
          <w:szCs w:val="20"/>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 xml:space="preserve">Invoices are calculated on a periodic basis and sent to each User, for whom </w:t>
      </w:r>
      <w:r w:rsidR="00A55B71" w:rsidRPr="00062FF0">
        <w:rPr>
          <w:rFonts w:ascii="Book Antiqua" w:hAnsi="Book Antiqua" w:cs="Helvetica"/>
          <w:color w:val="000000"/>
          <w:szCs w:val="20"/>
        </w:rPr>
        <w:t xml:space="preserve">Harlaxton </w:t>
      </w:r>
      <w:r w:rsidR="00062FF0">
        <w:rPr>
          <w:rFonts w:ascii="Book Antiqua" w:hAnsi="Book Antiqua" w:cs="Helvetica"/>
          <w:color w:val="000000"/>
          <w:szCs w:val="20"/>
        </w:rPr>
        <w:t xml:space="preserve">Energy </w:t>
      </w:r>
      <w:r w:rsidR="00A55B71" w:rsidRPr="00062FF0">
        <w:rPr>
          <w:rFonts w:ascii="Book Antiqua" w:hAnsi="Book Antiqua" w:cs="Helvetica"/>
          <w:color w:val="000000"/>
          <w:szCs w:val="20"/>
        </w:rPr>
        <w:t xml:space="preserve">Networks is </w:t>
      </w:r>
      <w:r w:rsidRPr="00062FF0">
        <w:rPr>
          <w:rFonts w:ascii="Book Antiqua" w:hAnsi="Book Antiqua" w:cs="Helvetica"/>
          <w:color w:val="000000"/>
          <w:szCs w:val="20"/>
        </w:rPr>
        <w:t>transporting electricity through its Distribution System. Where an account is based on</w:t>
      </w:r>
      <w:r w:rsidR="00062FF0">
        <w:rPr>
          <w:rFonts w:ascii="Book Antiqua" w:hAnsi="Book Antiqua" w:cs="Helvetica"/>
          <w:color w:val="000000"/>
          <w:szCs w:val="20"/>
        </w:rPr>
        <w:t xml:space="preserve"> </w:t>
      </w:r>
      <w:r w:rsidRPr="00062FF0">
        <w:rPr>
          <w:rFonts w:ascii="Book Antiqua" w:hAnsi="Book Antiqua" w:cs="Helvetica"/>
          <w:color w:val="000000"/>
          <w:szCs w:val="20"/>
        </w:rPr>
        <w:t>estimated data, the account shall be subject to any adjustment that may be necessary</w:t>
      </w:r>
      <w:r w:rsidR="00062FF0">
        <w:rPr>
          <w:rFonts w:ascii="Book Antiqua" w:hAnsi="Book Antiqua" w:cs="Helvetica"/>
          <w:color w:val="000000"/>
          <w:szCs w:val="20"/>
        </w:rPr>
        <w:t xml:space="preserve"> </w:t>
      </w:r>
      <w:r w:rsidRPr="00062FF0">
        <w:rPr>
          <w:rFonts w:ascii="Book Antiqua" w:hAnsi="Book Antiqua" w:cs="Helvetica"/>
          <w:color w:val="000000"/>
          <w:szCs w:val="20"/>
        </w:rPr>
        <w:t>following the receipt of actual data from the User.</w:t>
      </w:r>
    </w:p>
    <w:p w:rsidR="00A55B71" w:rsidRPr="00062FF0" w:rsidRDefault="00A55B71" w:rsidP="00140A36">
      <w:pPr>
        <w:autoSpaceDE w:val="0"/>
        <w:autoSpaceDN w:val="0"/>
        <w:adjustRightInd w:val="0"/>
        <w:spacing w:after="0" w:line="240" w:lineRule="auto"/>
        <w:rPr>
          <w:rFonts w:ascii="Book Antiqua" w:hAnsi="Book Antiqua" w:cs="Helvetica"/>
          <w:color w:val="000000"/>
          <w:szCs w:val="20"/>
        </w:rPr>
      </w:pPr>
    </w:p>
    <w:p w:rsidR="00F334F0"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The charges are applied on the basis of the LLFCs assigned to the MPAN (or the MSID for</w:t>
      </w:r>
      <w:r w:rsidR="00062FF0">
        <w:rPr>
          <w:rFonts w:ascii="Book Antiqua" w:hAnsi="Book Antiqua" w:cs="Helvetica"/>
          <w:color w:val="000000"/>
          <w:szCs w:val="20"/>
        </w:rPr>
        <w:t xml:space="preserve"> </w:t>
      </w:r>
      <w:r w:rsidRPr="00062FF0">
        <w:rPr>
          <w:rFonts w:ascii="Book Antiqua" w:hAnsi="Book Antiqua" w:cs="Helvetica"/>
          <w:color w:val="000000"/>
          <w:szCs w:val="20"/>
        </w:rPr>
        <w:t>Central Volume Allocation (CVA) sites), and the units consumed within the time periods</w:t>
      </w:r>
      <w:r w:rsidR="00062FF0">
        <w:rPr>
          <w:rFonts w:ascii="Book Antiqua" w:hAnsi="Book Antiqua" w:cs="Helvetica"/>
          <w:color w:val="000000"/>
          <w:szCs w:val="20"/>
        </w:rPr>
        <w:t xml:space="preserve"> </w:t>
      </w:r>
      <w:r w:rsidR="00CB0F28" w:rsidRPr="00062FF0">
        <w:rPr>
          <w:rFonts w:ascii="Book Antiqua" w:hAnsi="Book Antiqua" w:cs="Helvetica"/>
          <w:color w:val="000000"/>
          <w:szCs w:val="20"/>
        </w:rPr>
        <w:t>specified in this statement.</w:t>
      </w:r>
    </w:p>
    <w:p w:rsidR="00CB0F28" w:rsidRPr="00062FF0" w:rsidRDefault="00CB0F28" w:rsidP="00140A36">
      <w:pPr>
        <w:autoSpaceDE w:val="0"/>
        <w:autoSpaceDN w:val="0"/>
        <w:adjustRightInd w:val="0"/>
        <w:spacing w:after="0" w:line="240" w:lineRule="auto"/>
        <w:rPr>
          <w:rFonts w:ascii="Book Antiqua" w:hAnsi="Book Antiqua" w:cs="Helvetica"/>
          <w:color w:val="000000"/>
          <w:szCs w:val="20"/>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 xml:space="preserve">All LLFCs are assigned at the sole discretion of </w:t>
      </w:r>
      <w:r w:rsidR="00A55B71" w:rsidRPr="00062FF0">
        <w:rPr>
          <w:rFonts w:ascii="Book Antiqua" w:hAnsi="Book Antiqua" w:cs="Helvetica"/>
          <w:color w:val="000000"/>
          <w:szCs w:val="20"/>
        </w:rPr>
        <w:t xml:space="preserve">Harlaxton </w:t>
      </w:r>
      <w:r w:rsidR="00062FF0">
        <w:rPr>
          <w:rFonts w:ascii="Book Antiqua" w:hAnsi="Book Antiqua" w:cs="Helvetica"/>
          <w:color w:val="000000"/>
          <w:szCs w:val="20"/>
        </w:rPr>
        <w:t>E</w:t>
      </w:r>
      <w:r w:rsidR="00DE011F">
        <w:rPr>
          <w:rFonts w:ascii="Book Antiqua" w:hAnsi="Book Antiqua" w:cs="Helvetica"/>
          <w:color w:val="000000"/>
          <w:szCs w:val="20"/>
        </w:rPr>
        <w:t>nergy Networks</w:t>
      </w:r>
      <w:r w:rsidR="00A55B71" w:rsidRPr="00062FF0">
        <w:rPr>
          <w:rFonts w:ascii="Book Antiqua" w:hAnsi="Book Antiqua" w:cs="Helvetica"/>
          <w:color w:val="000000"/>
          <w:szCs w:val="20"/>
        </w:rPr>
        <w:t>.</w:t>
      </w:r>
      <w:r w:rsidRPr="00062FF0">
        <w:rPr>
          <w:rFonts w:ascii="Book Antiqua" w:hAnsi="Book Antiqua" w:cs="Helvetica"/>
          <w:color w:val="000000"/>
          <w:szCs w:val="20"/>
        </w:rPr>
        <w:t xml:space="preserve"> Where an incorrectly applied LLFC</w:t>
      </w:r>
      <w:r w:rsidR="00A55B71" w:rsidRPr="00062FF0">
        <w:rPr>
          <w:rFonts w:ascii="Book Antiqua" w:hAnsi="Book Antiqua" w:cs="Helvetica"/>
          <w:color w:val="000000"/>
          <w:szCs w:val="20"/>
        </w:rPr>
        <w:t xml:space="preserve"> is identified, Harlaxton </w:t>
      </w:r>
      <w:r w:rsidR="00062FF0">
        <w:rPr>
          <w:rFonts w:ascii="Book Antiqua" w:hAnsi="Book Antiqua" w:cs="Helvetica"/>
          <w:color w:val="000000"/>
          <w:szCs w:val="20"/>
        </w:rPr>
        <w:t>Energy Networks</w:t>
      </w:r>
      <w:r w:rsidRPr="00062FF0">
        <w:rPr>
          <w:rFonts w:ascii="Book Antiqua" w:hAnsi="Book Antiqua" w:cs="Helvetica"/>
          <w:color w:val="000000"/>
          <w:szCs w:val="20"/>
        </w:rPr>
        <w:t xml:space="preserve"> may at its sole discretion apply the correct LLFC and/or charges.</w:t>
      </w:r>
    </w:p>
    <w:p w:rsidR="00A55B71" w:rsidRPr="00CD4EDF" w:rsidRDefault="00A55B71"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Site-Specific Billed Charges</w:t>
      </w:r>
    </w:p>
    <w:p w:rsidR="00A55B71" w:rsidRPr="00CD4EDF" w:rsidRDefault="00A55B71" w:rsidP="00140A36">
      <w:pPr>
        <w:autoSpaceDE w:val="0"/>
        <w:autoSpaceDN w:val="0"/>
        <w:adjustRightInd w:val="0"/>
        <w:spacing w:after="0" w:line="240" w:lineRule="auto"/>
        <w:rPr>
          <w:rFonts w:ascii="Book Antiqua" w:hAnsi="Book Antiqua" w:cs="Helvetica"/>
          <w:color w:val="000000"/>
          <w:sz w:val="20"/>
          <w:szCs w:val="20"/>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Site-Specific billed charges may include the following components:</w:t>
      </w:r>
    </w:p>
    <w:p w:rsidR="00140A36" w:rsidRPr="00062FF0" w:rsidRDefault="00140A36" w:rsidP="00062FF0">
      <w:pPr>
        <w:pStyle w:val="ListParagraph"/>
        <w:numPr>
          <w:ilvl w:val="0"/>
          <w:numId w:val="6"/>
        </w:num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a fixed charge pence/MPAN/day or pence/MSID/day;</w:t>
      </w:r>
    </w:p>
    <w:p w:rsidR="00140A36" w:rsidRPr="00062FF0" w:rsidRDefault="00140A36" w:rsidP="00140A36">
      <w:pPr>
        <w:pStyle w:val="ListParagraph"/>
        <w:numPr>
          <w:ilvl w:val="0"/>
          <w:numId w:val="6"/>
        </w:num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a capacity charge, pence/kVA/day for Maximum Import Capacity (MIC) and/or</w:t>
      </w:r>
      <w:r w:rsidR="00062FF0">
        <w:rPr>
          <w:rFonts w:ascii="Book Antiqua" w:hAnsi="Book Antiqua" w:cs="Helvetica"/>
          <w:color w:val="000000"/>
          <w:szCs w:val="20"/>
        </w:rPr>
        <w:t xml:space="preserve"> </w:t>
      </w:r>
      <w:r w:rsidRPr="00062FF0">
        <w:rPr>
          <w:rFonts w:ascii="Book Antiqua" w:hAnsi="Book Antiqua" w:cs="Helvetica"/>
          <w:color w:val="000000"/>
          <w:szCs w:val="20"/>
        </w:rPr>
        <w:t>Maximum Export Capacity (MEC);</w:t>
      </w:r>
    </w:p>
    <w:p w:rsidR="00140A36" w:rsidRPr="00062FF0" w:rsidRDefault="00140A36" w:rsidP="00062FF0">
      <w:pPr>
        <w:pStyle w:val="ListParagraph"/>
        <w:numPr>
          <w:ilvl w:val="0"/>
          <w:numId w:val="6"/>
        </w:num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an excess capacity charge, pence/kVA/day, if a site exceed its MIC and/or MEC;</w:t>
      </w:r>
    </w:p>
    <w:p w:rsidR="00140A36" w:rsidRPr="00062FF0" w:rsidRDefault="00140A36" w:rsidP="00062FF0">
      <w:pPr>
        <w:pStyle w:val="ListParagraph"/>
        <w:numPr>
          <w:ilvl w:val="0"/>
          <w:numId w:val="6"/>
        </w:num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unit Charges, pence/kWh, more than one unit charge may be applied; and</w:t>
      </w:r>
    </w:p>
    <w:p w:rsidR="00140A36" w:rsidRPr="00062FF0" w:rsidRDefault="00140A36" w:rsidP="00140A36">
      <w:pPr>
        <w:pStyle w:val="ListParagraph"/>
        <w:numPr>
          <w:ilvl w:val="0"/>
          <w:numId w:val="6"/>
        </w:num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an excess reactive power charge, pence/kVArh, for each unit in excess of the</w:t>
      </w:r>
      <w:r w:rsidR="00062FF0">
        <w:rPr>
          <w:rFonts w:ascii="Book Antiqua" w:hAnsi="Book Antiqua" w:cs="Helvetica"/>
          <w:color w:val="000000"/>
          <w:szCs w:val="20"/>
        </w:rPr>
        <w:t xml:space="preserve"> </w:t>
      </w:r>
      <w:r w:rsidRPr="00062FF0">
        <w:rPr>
          <w:rFonts w:ascii="Book Antiqua" w:hAnsi="Book Antiqua" w:cs="Helvetica"/>
          <w:color w:val="000000"/>
          <w:szCs w:val="20"/>
        </w:rPr>
        <w:t>reactive charge threshold.</w:t>
      </w:r>
    </w:p>
    <w:p w:rsidR="00A55B71" w:rsidRPr="00062FF0" w:rsidRDefault="00A55B71" w:rsidP="00140A36">
      <w:pPr>
        <w:autoSpaceDE w:val="0"/>
        <w:autoSpaceDN w:val="0"/>
        <w:adjustRightInd w:val="0"/>
        <w:spacing w:after="0" w:line="240" w:lineRule="auto"/>
        <w:rPr>
          <w:rFonts w:ascii="Book Antiqua" w:hAnsi="Book Antiqua" w:cs="Helvetica"/>
          <w:color w:val="000000"/>
          <w:szCs w:val="20"/>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Users who wish to supply electricity to Customers whose Metering System is Measurement</w:t>
      </w:r>
      <w:r w:rsidR="00062FF0">
        <w:rPr>
          <w:rFonts w:ascii="Book Antiqua" w:hAnsi="Book Antiqua" w:cs="Helvetica"/>
          <w:color w:val="000000"/>
          <w:szCs w:val="20"/>
        </w:rPr>
        <w:t xml:space="preserve"> </w:t>
      </w:r>
      <w:r w:rsidRPr="00062FF0">
        <w:rPr>
          <w:rFonts w:ascii="Book Antiqua" w:hAnsi="Book Antiqua" w:cs="Helvetica"/>
          <w:color w:val="000000"/>
          <w:szCs w:val="20"/>
        </w:rPr>
        <w:t>Class C, D or E or CVA will be allocated the relevant charge structure dependent upon the</w:t>
      </w:r>
      <w:r w:rsidR="00062FF0">
        <w:rPr>
          <w:rFonts w:ascii="Book Antiqua" w:hAnsi="Book Antiqua" w:cs="Helvetica"/>
          <w:color w:val="000000"/>
          <w:szCs w:val="20"/>
        </w:rPr>
        <w:t xml:space="preserve"> </w:t>
      </w:r>
      <w:r w:rsidRPr="00062FF0">
        <w:rPr>
          <w:rFonts w:ascii="Book Antiqua" w:hAnsi="Book Antiqua" w:cs="Helvetica"/>
          <w:color w:val="000000"/>
          <w:szCs w:val="20"/>
        </w:rPr>
        <w:t>voltage and location of the metering point.</w:t>
      </w:r>
    </w:p>
    <w:p w:rsidR="00A55B71" w:rsidRPr="00062FF0" w:rsidRDefault="00A55B71" w:rsidP="00140A36">
      <w:pPr>
        <w:autoSpaceDE w:val="0"/>
        <w:autoSpaceDN w:val="0"/>
        <w:adjustRightInd w:val="0"/>
        <w:spacing w:after="0" w:line="240" w:lineRule="auto"/>
        <w:rPr>
          <w:rFonts w:ascii="Book Antiqua" w:hAnsi="Book Antiqua" w:cs="Times-Roman"/>
          <w:color w:val="000000"/>
          <w:sz w:val="15"/>
          <w:szCs w:val="13"/>
        </w:rPr>
      </w:pPr>
    </w:p>
    <w:p w:rsidR="00140A36" w:rsidRPr="00062FF0" w:rsidRDefault="00140A36" w:rsidP="00140A36">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Measurement Class C, E or CVA charges apply to exit/entry points where HH metering, or</w:t>
      </w:r>
      <w:r w:rsidR="00062FF0">
        <w:rPr>
          <w:rFonts w:ascii="Book Antiqua" w:hAnsi="Book Antiqua" w:cs="Helvetica"/>
          <w:color w:val="000000"/>
          <w:szCs w:val="20"/>
        </w:rPr>
        <w:t xml:space="preserve"> </w:t>
      </w:r>
      <w:r w:rsidRPr="00062FF0">
        <w:rPr>
          <w:rFonts w:ascii="Book Antiqua" w:hAnsi="Book Antiqua" w:cs="Helvetica"/>
          <w:color w:val="000000"/>
          <w:szCs w:val="20"/>
        </w:rPr>
        <w:t>an equivalent meter, is used for settlement purposes.</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062FF0" w:rsidRDefault="00140A36" w:rsidP="00140A36">
      <w:pPr>
        <w:autoSpaceDE w:val="0"/>
        <w:autoSpaceDN w:val="0"/>
        <w:adjustRightInd w:val="0"/>
        <w:spacing w:after="0" w:line="240" w:lineRule="auto"/>
        <w:rPr>
          <w:rFonts w:ascii="Book Antiqua" w:hAnsi="Book Antiqua" w:cs="Helvetica"/>
          <w:color w:val="000000"/>
        </w:rPr>
      </w:pPr>
      <w:r w:rsidRPr="00062FF0">
        <w:rPr>
          <w:rFonts w:ascii="Book Antiqua" w:hAnsi="Book Antiqua" w:cs="Helvetica"/>
          <w:color w:val="000000"/>
        </w:rPr>
        <w:t>Measurement Class D charges apply to exit/entry points deemed to be suitable as</w:t>
      </w:r>
      <w:r w:rsidR="00062FF0">
        <w:rPr>
          <w:rFonts w:ascii="Book Antiqua" w:hAnsi="Book Antiqua" w:cs="Helvetica"/>
          <w:color w:val="000000"/>
        </w:rPr>
        <w:t xml:space="preserve"> </w:t>
      </w:r>
      <w:r w:rsidRPr="00062FF0">
        <w:rPr>
          <w:rFonts w:ascii="Book Antiqua" w:hAnsi="Book Antiqua" w:cs="Helvetica"/>
          <w:color w:val="000000"/>
        </w:rPr>
        <w:t>unmetered supplies as permitted in the Electricity (Unmetered Supply) Regulations 2001</w:t>
      </w:r>
      <w:r w:rsidR="00062FF0" w:rsidRPr="00062FF0">
        <w:rPr>
          <w:rFonts w:ascii="Book Antiqua" w:hAnsi="Book Antiqua" w:cs="Helvetica"/>
          <w:color w:val="000000"/>
          <w:vertAlign w:val="superscript"/>
        </w:rPr>
        <w:t>5</w:t>
      </w:r>
      <w:r w:rsidR="00062FF0">
        <w:rPr>
          <w:rFonts w:ascii="Book Antiqua" w:hAnsi="Book Antiqua" w:cs="Helvetica"/>
          <w:color w:val="000000"/>
          <w:vertAlign w:val="superscript"/>
        </w:rPr>
        <w:t xml:space="preserve"> </w:t>
      </w:r>
      <w:r w:rsidRPr="00062FF0">
        <w:rPr>
          <w:rFonts w:ascii="Book Antiqua" w:hAnsi="Book Antiqua" w:cs="Helvetica"/>
          <w:color w:val="000000"/>
        </w:rPr>
        <w:t>and where operated in accordance with BSCP520</w:t>
      </w:r>
      <w:r w:rsidRPr="00062FF0">
        <w:rPr>
          <w:rFonts w:ascii="Book Antiqua" w:hAnsi="Book Antiqua" w:cs="Helvetica"/>
          <w:color w:val="000000"/>
          <w:vertAlign w:val="superscript"/>
        </w:rPr>
        <w:t>6</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Fixed charges are generally levied on a pence per MPAN or pence per MSID basis. Where</w:t>
      </w:r>
      <w:r>
        <w:rPr>
          <w:rFonts w:ascii="Book Antiqua" w:hAnsi="Book Antiqua" w:cs="Helvetica"/>
          <w:color w:val="000000"/>
          <w:szCs w:val="20"/>
        </w:rPr>
        <w:t xml:space="preserve"> </w:t>
      </w:r>
      <w:r w:rsidRPr="00062FF0">
        <w:rPr>
          <w:rFonts w:ascii="Book Antiqua" w:hAnsi="Book Antiqua" w:cs="Helvetica"/>
          <w:color w:val="000000"/>
          <w:szCs w:val="20"/>
        </w:rPr>
        <w:t>two or more HH MPANs are located at the same point of connection (as identified in the</w:t>
      </w:r>
      <w:r>
        <w:rPr>
          <w:rFonts w:ascii="Book Antiqua" w:hAnsi="Book Antiqua" w:cs="Helvetica"/>
          <w:color w:val="000000"/>
          <w:szCs w:val="20"/>
        </w:rPr>
        <w:t xml:space="preserve"> </w:t>
      </w:r>
      <w:r w:rsidRPr="00062FF0">
        <w:rPr>
          <w:rFonts w:ascii="Book Antiqua" w:hAnsi="Book Antiqua" w:cs="Helvetica"/>
          <w:color w:val="000000"/>
          <w:szCs w:val="20"/>
        </w:rPr>
        <w:t>connection agreement), with the same LLFC, and registered to the same Supplier, only one daily fixed charge will be applied.</w:t>
      </w: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LV &amp; HV Designated Properties will be charged in accordance with the CDCM and</w:t>
      </w:r>
      <w:r>
        <w:rPr>
          <w:rFonts w:ascii="Book Antiqua" w:hAnsi="Book Antiqua" w:cs="Helvetica"/>
          <w:color w:val="000000"/>
          <w:szCs w:val="20"/>
        </w:rPr>
        <w:t xml:space="preserve"> </w:t>
      </w:r>
      <w:r w:rsidRPr="00062FF0">
        <w:rPr>
          <w:rFonts w:ascii="Book Antiqua" w:hAnsi="Book Antiqua" w:cs="Helvetica"/>
          <w:color w:val="000000"/>
          <w:szCs w:val="20"/>
        </w:rPr>
        <w:t>allocated the relevant charge structure set out in Annex 1</w:t>
      </w:r>
      <w:r w:rsidR="00DE011F" w:rsidRPr="00DE011F">
        <w:rPr>
          <w:rFonts w:ascii="Book Antiqua" w:hAnsi="Book Antiqua" w:cs="Helvetica"/>
          <w:color w:val="000000"/>
          <w:szCs w:val="20"/>
          <w:vertAlign w:val="superscript"/>
        </w:rPr>
        <w:t>7</w:t>
      </w:r>
      <w:r w:rsidRPr="00062FF0">
        <w:rPr>
          <w:rFonts w:ascii="Book Antiqua" w:hAnsi="Book Antiqua" w:cs="Helvetica"/>
          <w:color w:val="000000"/>
          <w:szCs w:val="20"/>
        </w:rPr>
        <w:t>.</w:t>
      </w: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Designated EHV Properties will be charged in accordance with the EDCM and allocated the</w:t>
      </w:r>
      <w:r w:rsidR="00DE011F">
        <w:rPr>
          <w:rFonts w:ascii="Book Antiqua" w:hAnsi="Book Antiqua" w:cs="Helvetica"/>
          <w:color w:val="000000"/>
          <w:szCs w:val="20"/>
        </w:rPr>
        <w:t xml:space="preserve"> </w:t>
      </w:r>
      <w:r w:rsidRPr="00062FF0">
        <w:rPr>
          <w:rFonts w:ascii="Book Antiqua" w:hAnsi="Book Antiqua" w:cs="Helvetica"/>
          <w:color w:val="000000"/>
          <w:szCs w:val="20"/>
        </w:rPr>
        <w:t>relevant charge structure set out in Annex 2</w:t>
      </w:r>
      <w:r w:rsidR="00DE011F" w:rsidRPr="00DE011F">
        <w:rPr>
          <w:rFonts w:ascii="Book Antiqua" w:hAnsi="Book Antiqua" w:cs="Helvetica"/>
          <w:color w:val="000000"/>
          <w:szCs w:val="20"/>
          <w:vertAlign w:val="superscript"/>
        </w:rPr>
        <w:t>7</w:t>
      </w:r>
      <w:r w:rsidRPr="00062FF0">
        <w:rPr>
          <w:rFonts w:ascii="Book Antiqua" w:hAnsi="Book Antiqua" w:cs="Helvetica"/>
          <w:color w:val="000000"/>
          <w:szCs w:val="20"/>
        </w:rPr>
        <w:t xml:space="preserve">. For clarity, </w:t>
      </w:r>
      <w:r w:rsidR="00DE011F">
        <w:rPr>
          <w:rFonts w:ascii="Book Antiqua" w:hAnsi="Book Antiqua" w:cs="Helvetica"/>
          <w:color w:val="000000"/>
          <w:szCs w:val="20"/>
        </w:rPr>
        <w:t>Harlaxton Energy Networks</w:t>
      </w:r>
      <w:r w:rsidRPr="00062FF0">
        <w:rPr>
          <w:rFonts w:ascii="Book Antiqua" w:hAnsi="Book Antiqua" w:cs="Helvetica"/>
          <w:color w:val="000000"/>
          <w:szCs w:val="20"/>
        </w:rPr>
        <w:t xml:space="preserve"> does not currently have any</w:t>
      </w:r>
      <w:r w:rsidR="00DE011F">
        <w:rPr>
          <w:rFonts w:ascii="Book Antiqua" w:hAnsi="Book Antiqua" w:cs="Helvetica"/>
          <w:color w:val="000000"/>
          <w:szCs w:val="20"/>
        </w:rPr>
        <w:t xml:space="preserve"> </w:t>
      </w:r>
      <w:r w:rsidRPr="00062FF0">
        <w:rPr>
          <w:rFonts w:ascii="Book Antiqua" w:hAnsi="Book Antiqua" w:cs="Helvetica"/>
          <w:color w:val="000000"/>
          <w:szCs w:val="20"/>
        </w:rPr>
        <w:t>Designated EHV properties.</w:t>
      </w: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p>
    <w:p w:rsidR="00DE011F" w:rsidRDefault="00DE011F" w:rsidP="00DE011F">
      <w:pPr>
        <w:pBdr>
          <w:bottom w:val="single" w:sz="4" w:space="1" w:color="auto"/>
        </w:pBdr>
        <w:autoSpaceDE w:val="0"/>
        <w:autoSpaceDN w:val="0"/>
        <w:adjustRightInd w:val="0"/>
        <w:spacing w:after="0" w:line="240" w:lineRule="auto"/>
        <w:rPr>
          <w:rFonts w:ascii="Book Antiqua" w:hAnsi="Book Antiqua" w:cs="Times-Roman"/>
          <w:color w:val="000000"/>
          <w:sz w:val="14"/>
          <w:szCs w:val="14"/>
        </w:rPr>
      </w:pPr>
    </w:p>
    <w:p w:rsidR="00DE011F" w:rsidRPr="00CD4EDF" w:rsidRDefault="00DE011F" w:rsidP="00DE011F">
      <w:pPr>
        <w:autoSpaceDE w:val="0"/>
        <w:autoSpaceDN w:val="0"/>
        <w:adjustRightInd w:val="0"/>
        <w:spacing w:after="0" w:line="240" w:lineRule="auto"/>
        <w:rPr>
          <w:rFonts w:ascii="Book Antiqua" w:hAnsi="Book Antiqua" w:cs="Helvetica"/>
          <w:color w:val="000000"/>
          <w:sz w:val="16"/>
          <w:szCs w:val="16"/>
        </w:rPr>
      </w:pPr>
      <w:r w:rsidRPr="00CD4EDF">
        <w:rPr>
          <w:rFonts w:ascii="Book Antiqua" w:hAnsi="Book Antiqua" w:cs="Times-Roman"/>
          <w:color w:val="000000"/>
          <w:sz w:val="14"/>
          <w:szCs w:val="14"/>
        </w:rPr>
        <w:t xml:space="preserve">5 </w:t>
      </w:r>
      <w:r w:rsidRPr="00CD4EDF">
        <w:rPr>
          <w:rFonts w:ascii="Book Antiqua" w:hAnsi="Book Antiqua" w:cs="Helvetica"/>
          <w:color w:val="000000"/>
          <w:sz w:val="16"/>
          <w:szCs w:val="16"/>
        </w:rPr>
        <w:t xml:space="preserve">The Electricity (Unmetered Supply) Regulations 2001 available from </w:t>
      </w:r>
      <w:hyperlink r:id="rId14" w:history="1">
        <w:r w:rsidRPr="00523518">
          <w:rPr>
            <w:rStyle w:val="Hyperlink"/>
            <w:rFonts w:ascii="Book Antiqua" w:hAnsi="Book Antiqua" w:cs="Helvetica"/>
            <w:sz w:val="16"/>
            <w:szCs w:val="16"/>
          </w:rPr>
          <w:t>http://www.legislation.gov.uk/uksi/2001/3263/made</w:t>
        </w:r>
      </w:hyperlink>
      <w:r>
        <w:rPr>
          <w:rFonts w:ascii="Book Antiqua" w:hAnsi="Book Antiqua" w:cs="Helvetica"/>
          <w:color w:val="000000"/>
          <w:sz w:val="16"/>
          <w:szCs w:val="16"/>
        </w:rPr>
        <w:t xml:space="preserve"> </w:t>
      </w:r>
    </w:p>
    <w:p w:rsidR="00DE011F" w:rsidRDefault="00DE011F" w:rsidP="00DE011F">
      <w:pPr>
        <w:autoSpaceDE w:val="0"/>
        <w:autoSpaceDN w:val="0"/>
        <w:adjustRightInd w:val="0"/>
        <w:spacing w:after="0" w:line="240" w:lineRule="auto"/>
        <w:rPr>
          <w:rFonts w:ascii="Book Antiqua" w:hAnsi="Book Antiqua" w:cs="Helvetica"/>
          <w:color w:val="0000FF"/>
          <w:sz w:val="16"/>
          <w:szCs w:val="16"/>
        </w:rPr>
      </w:pPr>
      <w:r w:rsidRPr="00CD4EDF">
        <w:rPr>
          <w:rFonts w:ascii="Book Antiqua" w:hAnsi="Book Antiqua" w:cs="Times-Roman"/>
          <w:color w:val="000000"/>
          <w:sz w:val="13"/>
          <w:szCs w:val="13"/>
        </w:rPr>
        <w:t xml:space="preserve">6 </w:t>
      </w:r>
      <w:r w:rsidRPr="00CD4EDF">
        <w:rPr>
          <w:rFonts w:ascii="Book Antiqua" w:hAnsi="Book Antiqua" w:cs="Helvetica"/>
          <w:color w:val="000000"/>
          <w:sz w:val="16"/>
          <w:szCs w:val="16"/>
        </w:rPr>
        <w:t>Balancing and Settlement Code Procedures on unmetered supplies and available from</w:t>
      </w:r>
      <w:r>
        <w:rPr>
          <w:rFonts w:ascii="Book Antiqua" w:hAnsi="Book Antiqua" w:cs="Helvetica"/>
          <w:color w:val="000000"/>
          <w:sz w:val="16"/>
          <w:szCs w:val="16"/>
        </w:rPr>
        <w:t xml:space="preserve"> </w:t>
      </w:r>
      <w:r w:rsidRPr="00CD4EDF">
        <w:rPr>
          <w:rFonts w:ascii="Book Antiqua" w:hAnsi="Book Antiqua" w:cs="Helvetica"/>
          <w:color w:val="0000FF"/>
          <w:sz w:val="16"/>
          <w:szCs w:val="16"/>
        </w:rPr>
        <w:t>http://www.elexon.co.uk/pages/bscps.aspx</w:t>
      </w:r>
    </w:p>
    <w:p w:rsidR="00DE011F" w:rsidRDefault="00DE011F" w:rsidP="00DE011F">
      <w:pPr>
        <w:autoSpaceDE w:val="0"/>
        <w:autoSpaceDN w:val="0"/>
        <w:adjustRightInd w:val="0"/>
        <w:spacing w:after="0" w:line="240" w:lineRule="auto"/>
        <w:rPr>
          <w:rFonts w:ascii="Book Antiqua" w:hAnsi="Book Antiqua" w:cs="Helvetica"/>
          <w:color w:val="0000FF"/>
          <w:sz w:val="16"/>
          <w:szCs w:val="16"/>
        </w:rPr>
      </w:pPr>
      <w:r>
        <w:rPr>
          <w:rFonts w:ascii="Book Antiqua" w:hAnsi="Book Antiqua" w:cs="Times-Roman"/>
          <w:color w:val="000000"/>
          <w:sz w:val="13"/>
          <w:szCs w:val="13"/>
        </w:rPr>
        <w:t>7</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15" w:history="1">
        <w:r w:rsidRPr="00523518">
          <w:rPr>
            <w:rStyle w:val="Hyperlink"/>
            <w:rFonts w:ascii="Book Antiqua" w:hAnsi="Book Antiqua" w:cs="Helvetica"/>
            <w:sz w:val="16"/>
            <w:szCs w:val="16"/>
          </w:rPr>
          <w:t>http://harlaxtonenergynetworks.com</w:t>
        </w:r>
      </w:hyperlink>
      <w:r>
        <w:rPr>
          <w:rFonts w:ascii="Book Antiqua" w:hAnsi="Book Antiqua" w:cs="Helvetica"/>
          <w:color w:val="000000"/>
          <w:sz w:val="16"/>
          <w:szCs w:val="16"/>
        </w:rPr>
        <w:t xml:space="preserve"> </w:t>
      </w:r>
    </w:p>
    <w:p w:rsidR="00DE011F" w:rsidRPr="00CD4EDF" w:rsidRDefault="00DE011F" w:rsidP="00DE011F">
      <w:pPr>
        <w:autoSpaceDE w:val="0"/>
        <w:autoSpaceDN w:val="0"/>
        <w:adjustRightInd w:val="0"/>
        <w:spacing w:after="0" w:line="240" w:lineRule="auto"/>
        <w:rPr>
          <w:rFonts w:ascii="Book Antiqua" w:hAnsi="Book Antiqua" w:cs="Helvetica"/>
          <w:color w:val="0000FF"/>
          <w:sz w:val="16"/>
          <w:szCs w:val="16"/>
        </w:rPr>
      </w:pPr>
    </w:p>
    <w:p w:rsidR="00062FF0" w:rsidRPr="00062FF0" w:rsidRDefault="00062FF0" w:rsidP="00062FF0">
      <w:pPr>
        <w:autoSpaceDE w:val="0"/>
        <w:autoSpaceDN w:val="0"/>
        <w:adjustRightInd w:val="0"/>
        <w:spacing w:after="0" w:line="240" w:lineRule="auto"/>
        <w:rPr>
          <w:rFonts w:ascii="Book Antiqua" w:hAnsi="Book Antiqua" w:cs="Helvetica"/>
          <w:color w:val="000000"/>
          <w:szCs w:val="20"/>
        </w:rPr>
      </w:pPr>
      <w:r w:rsidRPr="00062FF0">
        <w:rPr>
          <w:rFonts w:ascii="Book Antiqua" w:hAnsi="Book Antiqua" w:cs="Helvetica"/>
          <w:color w:val="000000"/>
          <w:szCs w:val="20"/>
        </w:rPr>
        <w:t>Where LV and HV Designated Properties or Desi</w:t>
      </w:r>
      <w:r w:rsidR="00DE011F">
        <w:rPr>
          <w:rFonts w:ascii="Book Antiqua" w:hAnsi="Book Antiqua" w:cs="Helvetica"/>
          <w:color w:val="000000"/>
          <w:szCs w:val="20"/>
        </w:rPr>
        <w:t xml:space="preserve">gnated EHV Properties have more </w:t>
      </w:r>
      <w:r w:rsidRPr="00062FF0">
        <w:rPr>
          <w:rFonts w:ascii="Book Antiqua" w:hAnsi="Book Antiqua" w:cs="Helvetica"/>
          <w:color w:val="000000"/>
          <w:szCs w:val="20"/>
        </w:rPr>
        <w:t>than</w:t>
      </w:r>
      <w:r w:rsidR="00DE011F">
        <w:rPr>
          <w:rFonts w:ascii="Book Antiqua" w:hAnsi="Book Antiqua" w:cs="Helvetica"/>
          <w:color w:val="000000"/>
          <w:szCs w:val="20"/>
        </w:rPr>
        <w:t xml:space="preserve"> </w:t>
      </w:r>
      <w:r w:rsidRPr="00062FF0">
        <w:rPr>
          <w:rFonts w:ascii="Book Antiqua" w:hAnsi="Book Antiqua" w:cs="Helvetica"/>
          <w:color w:val="000000"/>
          <w:szCs w:val="20"/>
        </w:rPr>
        <w:t>one point of connection then separate charges</w:t>
      </w:r>
      <w:r w:rsidR="00DE011F">
        <w:rPr>
          <w:rFonts w:ascii="Book Antiqua" w:hAnsi="Book Antiqua" w:cs="Helvetica"/>
          <w:color w:val="000000"/>
          <w:szCs w:val="20"/>
        </w:rPr>
        <w:t xml:space="preserve"> </w:t>
      </w:r>
      <w:r w:rsidRPr="00062FF0">
        <w:rPr>
          <w:rFonts w:ascii="Book Antiqua" w:hAnsi="Book Antiqua" w:cs="Helvetica"/>
          <w:color w:val="000000"/>
          <w:szCs w:val="20"/>
        </w:rPr>
        <w:t>will be applied to each point of connection.</w:t>
      </w:r>
    </w:p>
    <w:p w:rsidR="00CB0F28" w:rsidRPr="00CD4EDF" w:rsidRDefault="00CB0F28" w:rsidP="00140A36">
      <w:pPr>
        <w:autoSpaceDE w:val="0"/>
        <w:autoSpaceDN w:val="0"/>
        <w:adjustRightInd w:val="0"/>
        <w:spacing w:after="0" w:line="240" w:lineRule="auto"/>
        <w:rPr>
          <w:rFonts w:ascii="Book Antiqua" w:hAnsi="Book Antiqua" w:cs="Helvetica"/>
          <w:color w:val="000000"/>
          <w:sz w:val="20"/>
          <w:szCs w:val="20"/>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Time Periods for HH Metered Properties</w:t>
      </w:r>
    </w:p>
    <w:p w:rsidR="009D4058" w:rsidRPr="00DE011F" w:rsidRDefault="009D4058" w:rsidP="00140A36">
      <w:pPr>
        <w:autoSpaceDE w:val="0"/>
        <w:autoSpaceDN w:val="0"/>
        <w:adjustRightInd w:val="0"/>
        <w:spacing w:after="0" w:line="240" w:lineRule="auto"/>
        <w:rPr>
          <w:rFonts w:ascii="Book Antiqua" w:hAnsi="Book Antiqua" w:cs="Helvetica"/>
          <w:color w:val="000000"/>
          <w:szCs w:val="20"/>
        </w:rPr>
      </w:pPr>
    </w:p>
    <w:p w:rsidR="00140A36" w:rsidRPr="00DE011F" w:rsidRDefault="00140A36" w:rsidP="00140A36">
      <w:pPr>
        <w:autoSpaceDE w:val="0"/>
        <w:autoSpaceDN w:val="0"/>
        <w:adjustRightInd w:val="0"/>
        <w:spacing w:after="0" w:line="240" w:lineRule="auto"/>
        <w:rPr>
          <w:rFonts w:ascii="Book Antiqua" w:hAnsi="Book Antiqua" w:cs="Helvetica"/>
          <w:color w:val="000000"/>
          <w:szCs w:val="20"/>
        </w:rPr>
      </w:pPr>
      <w:r w:rsidRPr="00DE011F">
        <w:rPr>
          <w:rFonts w:ascii="Book Antiqua" w:hAnsi="Book Antiqua" w:cs="Helvetica"/>
          <w:color w:val="000000"/>
          <w:szCs w:val="20"/>
        </w:rPr>
        <w:t>The time periods for the application of unit charges to LV and HV Designated Properties</w:t>
      </w:r>
      <w:r w:rsidR="00DE011F">
        <w:rPr>
          <w:rFonts w:ascii="Book Antiqua" w:hAnsi="Book Antiqua" w:cs="Helvetica"/>
          <w:color w:val="000000"/>
          <w:szCs w:val="20"/>
        </w:rPr>
        <w:t xml:space="preserve"> </w:t>
      </w:r>
      <w:r w:rsidRPr="00DE011F">
        <w:rPr>
          <w:rFonts w:ascii="Book Antiqua" w:hAnsi="Book Antiqua" w:cs="Helvetica"/>
          <w:color w:val="000000"/>
          <w:szCs w:val="20"/>
        </w:rPr>
        <w:t>that are HH</w:t>
      </w:r>
      <w:r w:rsidR="000D5768">
        <w:rPr>
          <w:rFonts w:ascii="Book Antiqua" w:hAnsi="Book Antiqua" w:cs="Helvetica"/>
          <w:color w:val="000000"/>
          <w:szCs w:val="20"/>
        </w:rPr>
        <w:t xml:space="preserve"> metered are detailed in Annex 1</w:t>
      </w:r>
      <w:r w:rsidR="000D5768" w:rsidRPr="000D5768">
        <w:rPr>
          <w:rFonts w:ascii="Book Antiqua" w:hAnsi="Book Antiqua" w:cs="Helvetica"/>
          <w:color w:val="000000"/>
          <w:szCs w:val="20"/>
          <w:vertAlign w:val="superscript"/>
        </w:rPr>
        <w:t>8</w:t>
      </w:r>
      <w:r w:rsidRPr="00DE011F">
        <w:rPr>
          <w:rFonts w:ascii="Book Antiqua" w:hAnsi="Book Antiqua" w:cs="Helvetica"/>
          <w:color w:val="000000"/>
          <w:szCs w:val="20"/>
        </w:rPr>
        <w:t xml:space="preserve">. </w:t>
      </w:r>
      <w:r w:rsidR="00DE011F">
        <w:rPr>
          <w:rFonts w:ascii="Book Antiqua" w:hAnsi="Book Antiqua" w:cs="Helvetica"/>
          <w:color w:val="000000"/>
          <w:szCs w:val="20"/>
        </w:rPr>
        <w:t>Harlaxton Energy Networks</w:t>
      </w:r>
      <w:r w:rsidRPr="00DE011F">
        <w:rPr>
          <w:rFonts w:ascii="Book Antiqua" w:hAnsi="Book Antiqua" w:cs="Helvetica"/>
          <w:color w:val="000000"/>
          <w:szCs w:val="20"/>
        </w:rPr>
        <w:t xml:space="preserve"> has not issued a notice to change the</w:t>
      </w:r>
      <w:r w:rsidR="00DE011F">
        <w:rPr>
          <w:rFonts w:ascii="Book Antiqua" w:hAnsi="Book Antiqua" w:cs="Helvetica"/>
          <w:color w:val="000000"/>
          <w:szCs w:val="20"/>
        </w:rPr>
        <w:t xml:space="preserve"> </w:t>
      </w:r>
      <w:r w:rsidRPr="00DE011F">
        <w:rPr>
          <w:rFonts w:ascii="Book Antiqua" w:hAnsi="Book Antiqua" w:cs="Helvetica"/>
          <w:color w:val="000000"/>
          <w:szCs w:val="20"/>
        </w:rPr>
        <w:t>time bands.</w:t>
      </w:r>
    </w:p>
    <w:p w:rsidR="009D4058" w:rsidRPr="00DE011F" w:rsidRDefault="009D4058" w:rsidP="00140A36">
      <w:pPr>
        <w:autoSpaceDE w:val="0"/>
        <w:autoSpaceDN w:val="0"/>
        <w:adjustRightInd w:val="0"/>
        <w:spacing w:after="0" w:line="240" w:lineRule="auto"/>
        <w:rPr>
          <w:rFonts w:ascii="Book Antiqua" w:hAnsi="Book Antiqua" w:cs="Helvetica"/>
          <w:color w:val="000000"/>
          <w:szCs w:val="20"/>
        </w:rPr>
      </w:pPr>
    </w:p>
    <w:p w:rsidR="00140A36" w:rsidRPr="00DE011F" w:rsidRDefault="00140A36" w:rsidP="00140A36">
      <w:pPr>
        <w:autoSpaceDE w:val="0"/>
        <w:autoSpaceDN w:val="0"/>
        <w:adjustRightInd w:val="0"/>
        <w:spacing w:after="0" w:line="240" w:lineRule="auto"/>
        <w:rPr>
          <w:rFonts w:ascii="Book Antiqua" w:hAnsi="Book Antiqua" w:cs="Helvetica"/>
          <w:color w:val="000000"/>
          <w:szCs w:val="20"/>
        </w:rPr>
      </w:pPr>
      <w:r w:rsidRPr="00DE011F">
        <w:rPr>
          <w:rFonts w:ascii="Book Antiqua" w:hAnsi="Book Antiqua" w:cs="Helvetica"/>
          <w:color w:val="000000"/>
          <w:szCs w:val="20"/>
        </w:rPr>
        <w:t>The time periods for the application of unit charges to Designated EHV Properties are</w:t>
      </w:r>
      <w:r w:rsidR="000D5768">
        <w:rPr>
          <w:rFonts w:ascii="Book Antiqua" w:hAnsi="Book Antiqua" w:cs="Helvetica"/>
          <w:color w:val="000000"/>
          <w:szCs w:val="20"/>
        </w:rPr>
        <w:t xml:space="preserve"> </w:t>
      </w:r>
      <w:r w:rsidRPr="00DE011F">
        <w:rPr>
          <w:rFonts w:ascii="Book Antiqua" w:hAnsi="Book Antiqua" w:cs="Helvetica"/>
          <w:color w:val="000000"/>
          <w:szCs w:val="20"/>
        </w:rPr>
        <w:t>detailed in Annex 2</w:t>
      </w:r>
      <w:r w:rsidR="000D5768" w:rsidRPr="000D5768">
        <w:rPr>
          <w:rFonts w:ascii="Book Antiqua" w:hAnsi="Book Antiqua" w:cs="Helvetica"/>
          <w:color w:val="000000"/>
          <w:szCs w:val="20"/>
          <w:vertAlign w:val="superscript"/>
        </w:rPr>
        <w:t>8</w:t>
      </w:r>
      <w:r w:rsidRPr="00DE011F">
        <w:rPr>
          <w:rFonts w:ascii="Book Antiqua" w:hAnsi="Book Antiqua" w:cs="Helvetica"/>
          <w:color w:val="000000"/>
          <w:szCs w:val="20"/>
        </w:rPr>
        <w:t xml:space="preserve">. </w:t>
      </w:r>
      <w:r w:rsidR="000D5768">
        <w:rPr>
          <w:rFonts w:ascii="Book Antiqua" w:hAnsi="Book Antiqua" w:cs="Helvetica"/>
          <w:color w:val="000000"/>
          <w:szCs w:val="20"/>
        </w:rPr>
        <w:t xml:space="preserve">Harlaxton Energy Networks </w:t>
      </w:r>
      <w:r w:rsidRPr="00DE011F">
        <w:rPr>
          <w:rFonts w:ascii="Book Antiqua" w:hAnsi="Book Antiqua" w:cs="Helvetica"/>
          <w:color w:val="000000"/>
          <w:szCs w:val="20"/>
        </w:rPr>
        <w:t>has not issued a notice to change the time bands.</w:t>
      </w:r>
    </w:p>
    <w:p w:rsidR="009D4058" w:rsidRPr="00DE011F" w:rsidRDefault="009D4058" w:rsidP="00140A36">
      <w:pPr>
        <w:autoSpaceDE w:val="0"/>
        <w:autoSpaceDN w:val="0"/>
        <w:adjustRightInd w:val="0"/>
        <w:spacing w:after="0" w:line="240" w:lineRule="auto"/>
        <w:rPr>
          <w:rFonts w:ascii="Book Antiqua" w:hAnsi="Book Antiqua" w:cs="Helvetica-Bold"/>
          <w:b/>
          <w:bCs/>
          <w:color w:val="000000"/>
          <w:sz w:val="28"/>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Time Periods for HH Unmetered Properties</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0D5768" w:rsidRDefault="00140A36" w:rsidP="00140A36">
      <w:pPr>
        <w:autoSpaceDE w:val="0"/>
        <w:autoSpaceDN w:val="0"/>
        <w:adjustRightInd w:val="0"/>
        <w:spacing w:after="0" w:line="240" w:lineRule="auto"/>
        <w:rPr>
          <w:rFonts w:ascii="Book Antiqua" w:hAnsi="Book Antiqua" w:cs="Helvetica"/>
          <w:color w:val="000000"/>
          <w:szCs w:val="20"/>
        </w:rPr>
      </w:pPr>
      <w:r w:rsidRPr="000D5768">
        <w:rPr>
          <w:rFonts w:ascii="Book Antiqua" w:hAnsi="Book Antiqua" w:cs="Helvetica"/>
          <w:color w:val="000000"/>
          <w:szCs w:val="20"/>
        </w:rPr>
        <w:t>The time periods for the application of unit charges to connections that are Pseudo HH</w:t>
      </w:r>
      <w:r w:rsidR="000D5768">
        <w:rPr>
          <w:rFonts w:ascii="Book Antiqua" w:hAnsi="Book Antiqua" w:cs="Helvetica"/>
          <w:color w:val="000000"/>
          <w:szCs w:val="20"/>
        </w:rPr>
        <w:t xml:space="preserve"> </w:t>
      </w:r>
      <w:r w:rsidRPr="000D5768">
        <w:rPr>
          <w:rFonts w:ascii="Book Antiqua" w:hAnsi="Book Antiqua" w:cs="Helvetica"/>
          <w:color w:val="000000"/>
          <w:szCs w:val="20"/>
        </w:rPr>
        <w:t>Metered are detailed in Annex 1</w:t>
      </w:r>
      <w:r w:rsidR="000D5768" w:rsidRPr="000D5768">
        <w:rPr>
          <w:rFonts w:ascii="Book Antiqua" w:hAnsi="Book Antiqua" w:cs="Helvetica"/>
          <w:color w:val="000000"/>
          <w:szCs w:val="20"/>
          <w:vertAlign w:val="superscript"/>
        </w:rPr>
        <w:t>8</w:t>
      </w:r>
      <w:r w:rsidRPr="000D5768">
        <w:rPr>
          <w:rFonts w:ascii="Book Antiqua" w:hAnsi="Book Antiqua" w:cs="Helvetica"/>
          <w:color w:val="000000"/>
          <w:szCs w:val="20"/>
        </w:rPr>
        <w:t xml:space="preserve">. </w:t>
      </w:r>
      <w:r w:rsidR="000D5768">
        <w:rPr>
          <w:rFonts w:ascii="Book Antiqua" w:hAnsi="Book Antiqua" w:cs="Helvetica"/>
          <w:color w:val="000000"/>
          <w:szCs w:val="20"/>
        </w:rPr>
        <w:t xml:space="preserve">Harlaxton Energy Networks </w:t>
      </w:r>
      <w:r w:rsidRPr="000D5768">
        <w:rPr>
          <w:rFonts w:ascii="Book Antiqua" w:hAnsi="Book Antiqua" w:cs="Helvetica"/>
          <w:color w:val="000000"/>
          <w:szCs w:val="20"/>
        </w:rPr>
        <w:t>has not issued a notice to change the time bands.</w:t>
      </w:r>
    </w:p>
    <w:p w:rsidR="009D4058" w:rsidRPr="000D5768" w:rsidRDefault="009D4058" w:rsidP="00140A36">
      <w:pPr>
        <w:autoSpaceDE w:val="0"/>
        <w:autoSpaceDN w:val="0"/>
        <w:adjustRightInd w:val="0"/>
        <w:spacing w:after="0" w:line="240" w:lineRule="auto"/>
        <w:rPr>
          <w:rFonts w:ascii="Book Antiqua" w:hAnsi="Book Antiqua" w:cs="Helvetica-Bold"/>
          <w:b/>
          <w:bCs/>
          <w:color w:val="000000"/>
          <w:sz w:val="28"/>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Application of Capacity Charges</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0D5768" w:rsidRDefault="00140A36" w:rsidP="00140A36">
      <w:pPr>
        <w:autoSpaceDE w:val="0"/>
        <w:autoSpaceDN w:val="0"/>
        <w:adjustRightInd w:val="0"/>
        <w:spacing w:after="0" w:line="240" w:lineRule="auto"/>
        <w:rPr>
          <w:rFonts w:ascii="Book Antiqua" w:hAnsi="Book Antiqua" w:cs="Helvetica"/>
          <w:color w:val="000000"/>
          <w:szCs w:val="20"/>
        </w:rPr>
      </w:pPr>
      <w:r w:rsidRPr="000D5768">
        <w:rPr>
          <w:rFonts w:ascii="Book Antiqua" w:hAnsi="Book Antiqua" w:cs="Helvetica"/>
          <w:color w:val="000000"/>
          <w:szCs w:val="20"/>
        </w:rPr>
        <w:t>The following sections explain the application of Capacity Charges and Exceeded Capacity</w:t>
      </w:r>
      <w:r w:rsidR="000D5768" w:rsidRPr="000D5768">
        <w:rPr>
          <w:rFonts w:ascii="Book Antiqua" w:hAnsi="Book Antiqua" w:cs="Helvetica"/>
          <w:color w:val="000000"/>
          <w:szCs w:val="20"/>
        </w:rPr>
        <w:t xml:space="preserve"> </w:t>
      </w:r>
      <w:r w:rsidRPr="000D5768">
        <w:rPr>
          <w:rFonts w:ascii="Book Antiqua" w:hAnsi="Book Antiqua" w:cs="Helvetica"/>
          <w:color w:val="000000"/>
          <w:szCs w:val="20"/>
        </w:rPr>
        <w:t>Charges.</w:t>
      </w:r>
    </w:p>
    <w:p w:rsidR="009D4058" w:rsidRPr="00CD4EDF" w:rsidRDefault="009D4058" w:rsidP="00140A36">
      <w:pPr>
        <w:autoSpaceDE w:val="0"/>
        <w:autoSpaceDN w:val="0"/>
        <w:adjustRightInd w:val="0"/>
        <w:spacing w:after="0" w:line="240" w:lineRule="auto"/>
        <w:rPr>
          <w:rFonts w:ascii="Book Antiqua" w:hAnsi="Book Antiqua" w:cs="Helvetica-Bold"/>
          <w:b/>
          <w:bCs/>
          <w:color w:val="000000"/>
          <w:sz w:val="20"/>
          <w:szCs w:val="20"/>
        </w:rPr>
      </w:pPr>
    </w:p>
    <w:p w:rsidR="000D5768" w:rsidRPr="000D5768" w:rsidRDefault="000D5768" w:rsidP="000D5768">
      <w:pPr>
        <w:autoSpaceDE w:val="0"/>
        <w:autoSpaceDN w:val="0"/>
        <w:adjustRightInd w:val="0"/>
        <w:spacing w:after="0" w:line="240" w:lineRule="auto"/>
        <w:rPr>
          <w:rFonts w:ascii="Book Antiqua" w:hAnsi="Book Antiqua" w:cs="Helvetica-Bold"/>
          <w:b/>
          <w:bCs/>
          <w:color w:val="000000"/>
          <w:sz w:val="24"/>
          <w:szCs w:val="20"/>
        </w:rPr>
      </w:pPr>
      <w:r w:rsidRPr="000D5768">
        <w:rPr>
          <w:rFonts w:ascii="Book Antiqua" w:hAnsi="Book Antiqua" w:cs="Helvetica-Bold"/>
          <w:b/>
          <w:bCs/>
          <w:color w:val="000000"/>
          <w:sz w:val="24"/>
          <w:szCs w:val="20"/>
        </w:rPr>
        <w:t>Chargeable Capacity</w:t>
      </w:r>
    </w:p>
    <w:p w:rsidR="000D5768" w:rsidRPr="00CD4EDF" w:rsidRDefault="000D5768" w:rsidP="000D5768">
      <w:pPr>
        <w:autoSpaceDE w:val="0"/>
        <w:autoSpaceDN w:val="0"/>
        <w:adjustRightInd w:val="0"/>
        <w:spacing w:after="0" w:line="240" w:lineRule="auto"/>
        <w:rPr>
          <w:rFonts w:ascii="Book Antiqua" w:hAnsi="Book Antiqua" w:cs="Helvetica"/>
          <w:color w:val="000000"/>
          <w:sz w:val="20"/>
          <w:szCs w:val="20"/>
        </w:rPr>
      </w:pPr>
    </w:p>
    <w:p w:rsidR="000D5768" w:rsidRPr="000D5768" w:rsidRDefault="000D5768" w:rsidP="000D5768">
      <w:pPr>
        <w:autoSpaceDE w:val="0"/>
        <w:autoSpaceDN w:val="0"/>
        <w:adjustRightInd w:val="0"/>
        <w:spacing w:after="0" w:line="240" w:lineRule="auto"/>
        <w:rPr>
          <w:rFonts w:ascii="Book Antiqua" w:hAnsi="Book Antiqua" w:cs="Helvetica"/>
          <w:color w:val="000000"/>
          <w:szCs w:val="20"/>
        </w:rPr>
      </w:pPr>
      <w:r w:rsidRPr="000D5768">
        <w:rPr>
          <w:rFonts w:ascii="Book Antiqua" w:hAnsi="Book Antiqua" w:cs="Helvetica"/>
          <w:color w:val="000000"/>
          <w:szCs w:val="20"/>
        </w:rPr>
        <w:t>The Chargeable Capacity is, for each billing period, the highest of the MIC/MEC as detailed below.</w:t>
      </w:r>
    </w:p>
    <w:p w:rsidR="000D5768" w:rsidRPr="000D5768" w:rsidRDefault="000D5768" w:rsidP="000D5768">
      <w:pPr>
        <w:autoSpaceDE w:val="0"/>
        <w:autoSpaceDN w:val="0"/>
        <w:adjustRightInd w:val="0"/>
        <w:spacing w:after="0" w:line="240" w:lineRule="auto"/>
        <w:rPr>
          <w:rFonts w:ascii="Book Antiqua" w:hAnsi="Book Antiqua" w:cs="Helvetica"/>
          <w:color w:val="000000"/>
          <w:szCs w:val="20"/>
        </w:rPr>
      </w:pPr>
    </w:p>
    <w:p w:rsidR="000D5768" w:rsidRPr="000D5768" w:rsidRDefault="000D5768" w:rsidP="000D5768">
      <w:pPr>
        <w:autoSpaceDE w:val="0"/>
        <w:autoSpaceDN w:val="0"/>
        <w:adjustRightInd w:val="0"/>
        <w:spacing w:after="0" w:line="240" w:lineRule="auto"/>
        <w:rPr>
          <w:rFonts w:ascii="Book Antiqua" w:hAnsi="Book Antiqua" w:cs="Helvetica"/>
          <w:color w:val="000000"/>
          <w:szCs w:val="20"/>
        </w:rPr>
      </w:pPr>
      <w:r w:rsidRPr="000D5768">
        <w:rPr>
          <w:rFonts w:ascii="Book Antiqua" w:hAnsi="Book Antiqua" w:cs="Helvetica"/>
          <w:color w:val="000000"/>
          <w:szCs w:val="20"/>
        </w:rPr>
        <w:t>The MIC/MEC will be agreed with</w:t>
      </w:r>
      <w:r>
        <w:rPr>
          <w:rFonts w:ascii="Book Antiqua" w:hAnsi="Book Antiqua" w:cs="Helvetica"/>
          <w:color w:val="000000"/>
          <w:szCs w:val="20"/>
        </w:rPr>
        <w:t xml:space="preserve"> Harlaxton Energy Networks</w:t>
      </w:r>
      <w:r w:rsidRPr="000D5768">
        <w:rPr>
          <w:rFonts w:ascii="Book Antiqua" w:hAnsi="Book Antiqua" w:cs="Helvetica"/>
          <w:color w:val="000000"/>
          <w:szCs w:val="20"/>
        </w:rPr>
        <w:t xml:space="preserve"> at the time of connection or pursuant to a later change in requirements. Following such an agreement (be it at the time of connection or later) no reduction in MIC/MEC will be allowed for a period</w:t>
      </w:r>
      <w:r>
        <w:rPr>
          <w:rFonts w:ascii="Book Antiqua" w:hAnsi="Book Antiqua" w:cs="Helvetica"/>
          <w:color w:val="000000"/>
          <w:szCs w:val="20"/>
        </w:rPr>
        <w:t xml:space="preserve"> of one year. In the absence of </w:t>
      </w:r>
      <w:r w:rsidRPr="000D5768">
        <w:rPr>
          <w:rFonts w:ascii="Book Antiqua" w:hAnsi="Book Antiqua" w:cs="Helvetica"/>
          <w:color w:val="000000"/>
          <w:szCs w:val="20"/>
        </w:rPr>
        <w:t>an agreement the chargeable capacity, save for error or omission, will be based on the last</w:t>
      </w:r>
      <w:r>
        <w:rPr>
          <w:rFonts w:ascii="Book Antiqua" w:hAnsi="Book Antiqua" w:cs="Helvetica"/>
          <w:color w:val="000000"/>
          <w:szCs w:val="20"/>
        </w:rPr>
        <w:t xml:space="preserve"> </w:t>
      </w:r>
      <w:r w:rsidRPr="000D5768">
        <w:rPr>
          <w:rFonts w:ascii="Book Antiqua" w:hAnsi="Book Antiqua" w:cs="Helvetica"/>
          <w:color w:val="000000"/>
          <w:szCs w:val="20"/>
        </w:rPr>
        <w:t>MIC and/or MEC previously agreed by the distributor for the relevant premises connection.</w:t>
      </w:r>
      <w:r>
        <w:rPr>
          <w:rFonts w:ascii="Book Antiqua" w:hAnsi="Book Antiqua" w:cs="Helvetica"/>
          <w:color w:val="000000"/>
          <w:szCs w:val="20"/>
        </w:rPr>
        <w:t xml:space="preserve"> </w:t>
      </w:r>
      <w:r w:rsidRPr="000D5768">
        <w:rPr>
          <w:rFonts w:ascii="Book Antiqua" w:hAnsi="Book Antiqua" w:cs="Helvetica"/>
          <w:color w:val="000000"/>
          <w:szCs w:val="20"/>
        </w:rPr>
        <w:t xml:space="preserve">A Customer can seek to agree or vary the MIC and/or MEC by contacting Harlaxton </w:t>
      </w:r>
      <w:r>
        <w:rPr>
          <w:rFonts w:ascii="Book Antiqua" w:hAnsi="Book Antiqua" w:cs="Helvetica"/>
          <w:color w:val="000000"/>
          <w:szCs w:val="20"/>
        </w:rPr>
        <w:t>Energy Networks</w:t>
      </w:r>
      <w:r w:rsidRPr="000D5768">
        <w:rPr>
          <w:rFonts w:ascii="Book Antiqua" w:hAnsi="Book Antiqua" w:cs="Helvetica"/>
          <w:color w:val="000000"/>
          <w:szCs w:val="20"/>
        </w:rPr>
        <w:t xml:space="preserve"> using </w:t>
      </w:r>
      <w:r>
        <w:rPr>
          <w:rFonts w:ascii="Book Antiqua" w:hAnsi="Book Antiqua" w:cs="Helvetica"/>
          <w:color w:val="000000"/>
          <w:szCs w:val="20"/>
        </w:rPr>
        <w:t>contact details on page 4</w:t>
      </w:r>
    </w:p>
    <w:p w:rsidR="000D5768" w:rsidRDefault="000D5768" w:rsidP="000D5768">
      <w:pPr>
        <w:autoSpaceDE w:val="0"/>
        <w:autoSpaceDN w:val="0"/>
        <w:adjustRightInd w:val="0"/>
        <w:spacing w:after="0" w:line="240" w:lineRule="auto"/>
        <w:rPr>
          <w:rFonts w:ascii="Book Antiqua" w:hAnsi="Book Antiqua" w:cs="Helvetica"/>
          <w:color w:val="000000"/>
          <w:szCs w:val="20"/>
        </w:rPr>
      </w:pPr>
    </w:p>
    <w:p w:rsidR="000D5768" w:rsidRPr="000D5768" w:rsidRDefault="000D5768" w:rsidP="000D5768">
      <w:pPr>
        <w:autoSpaceDE w:val="0"/>
        <w:autoSpaceDN w:val="0"/>
        <w:adjustRightInd w:val="0"/>
        <w:spacing w:after="0" w:line="240" w:lineRule="auto"/>
        <w:rPr>
          <w:rFonts w:ascii="Book Antiqua" w:hAnsi="Book Antiqua" w:cs="Helvetica"/>
          <w:color w:val="000000"/>
          <w:szCs w:val="20"/>
        </w:rPr>
      </w:pPr>
      <w:r w:rsidRPr="000D5768">
        <w:rPr>
          <w:rFonts w:ascii="Book Antiqua" w:hAnsi="Book Antiqua" w:cs="Helvetica"/>
          <w:color w:val="000000"/>
          <w:szCs w:val="20"/>
        </w:rPr>
        <w:t>Reductions to the MIC/MEC may only be permitted once in a 12 month period and no</w:t>
      </w:r>
      <w:r>
        <w:rPr>
          <w:rFonts w:ascii="Book Antiqua" w:hAnsi="Book Antiqua" w:cs="Helvetica"/>
          <w:color w:val="000000"/>
          <w:szCs w:val="20"/>
        </w:rPr>
        <w:t xml:space="preserve"> </w:t>
      </w:r>
      <w:r w:rsidRPr="000D5768">
        <w:rPr>
          <w:rFonts w:ascii="Book Antiqua" w:hAnsi="Book Antiqua" w:cs="Helvetica"/>
          <w:color w:val="000000"/>
          <w:szCs w:val="20"/>
        </w:rPr>
        <w:t>retrospective changes will be allowed. Where MIC/MEC is reduced the new lower level will</w:t>
      </w:r>
      <w:r>
        <w:rPr>
          <w:rFonts w:ascii="Book Antiqua" w:hAnsi="Book Antiqua" w:cs="Helvetica"/>
          <w:color w:val="000000"/>
          <w:szCs w:val="20"/>
        </w:rPr>
        <w:t xml:space="preserve"> </w:t>
      </w:r>
      <w:r w:rsidRPr="000D5768">
        <w:rPr>
          <w:rFonts w:ascii="Book Antiqua" w:hAnsi="Book Antiqua" w:cs="Helvetica"/>
          <w:color w:val="000000"/>
          <w:szCs w:val="20"/>
        </w:rPr>
        <w:t>be agreed with reference to the level of the Customer’s maximum demand. It should be</w:t>
      </w:r>
      <w:r>
        <w:rPr>
          <w:rFonts w:ascii="Book Antiqua" w:hAnsi="Book Antiqua" w:cs="Helvetica"/>
          <w:color w:val="000000"/>
          <w:szCs w:val="20"/>
        </w:rPr>
        <w:t xml:space="preserve"> </w:t>
      </w:r>
      <w:r w:rsidRPr="000D5768">
        <w:rPr>
          <w:rFonts w:ascii="Book Antiqua" w:hAnsi="Book Antiqua" w:cs="Helvetica"/>
          <w:color w:val="000000"/>
          <w:szCs w:val="20"/>
        </w:rPr>
        <w:t>noted that where a new lower level is agreed the original capacity may not be available in</w:t>
      </w:r>
      <w:r>
        <w:rPr>
          <w:rFonts w:ascii="Book Antiqua" w:hAnsi="Book Antiqua" w:cs="Helvetica"/>
          <w:color w:val="000000"/>
          <w:szCs w:val="20"/>
        </w:rPr>
        <w:t xml:space="preserve"> </w:t>
      </w:r>
      <w:r w:rsidRPr="000D5768">
        <w:rPr>
          <w:rFonts w:ascii="Book Antiqua" w:hAnsi="Book Antiqua" w:cs="Helvetica"/>
          <w:color w:val="000000"/>
          <w:szCs w:val="20"/>
        </w:rPr>
        <w:t>the future without the need for network reinforcement and associated charges.</w:t>
      </w:r>
    </w:p>
    <w:p w:rsidR="000D5768" w:rsidRPr="000D5768" w:rsidRDefault="000D5768" w:rsidP="000D5768">
      <w:pPr>
        <w:autoSpaceDE w:val="0"/>
        <w:autoSpaceDN w:val="0"/>
        <w:adjustRightInd w:val="0"/>
        <w:spacing w:after="0" w:line="240" w:lineRule="auto"/>
        <w:rPr>
          <w:rFonts w:ascii="Book Antiqua" w:hAnsi="Book Antiqua" w:cs="Helvetica-Bold"/>
          <w:b/>
          <w:bCs/>
          <w:color w:val="000000"/>
          <w:sz w:val="24"/>
        </w:rPr>
      </w:pPr>
    </w:p>
    <w:p w:rsidR="000D5768" w:rsidRPr="000D5768" w:rsidRDefault="000D5768" w:rsidP="000D5768">
      <w:pPr>
        <w:autoSpaceDE w:val="0"/>
        <w:autoSpaceDN w:val="0"/>
        <w:adjustRightInd w:val="0"/>
        <w:spacing w:after="0" w:line="240" w:lineRule="auto"/>
        <w:rPr>
          <w:rFonts w:ascii="Book Antiqua" w:hAnsi="Book Antiqua" w:cs="Helvetica-Bold"/>
          <w:b/>
          <w:bCs/>
          <w:color w:val="000000"/>
          <w:sz w:val="24"/>
        </w:rPr>
      </w:pPr>
      <w:r w:rsidRPr="000D5768">
        <w:rPr>
          <w:rFonts w:ascii="Book Antiqua" w:hAnsi="Book Antiqua" w:cs="Helvetica-Bold"/>
          <w:b/>
          <w:bCs/>
          <w:color w:val="000000"/>
          <w:sz w:val="24"/>
        </w:rPr>
        <w:t>Exceeded Capacity</w:t>
      </w:r>
    </w:p>
    <w:p w:rsidR="000D5768" w:rsidRPr="00CD4EDF" w:rsidRDefault="000D5768" w:rsidP="000D5768">
      <w:pPr>
        <w:autoSpaceDE w:val="0"/>
        <w:autoSpaceDN w:val="0"/>
        <w:adjustRightInd w:val="0"/>
        <w:spacing w:after="0" w:line="240" w:lineRule="auto"/>
        <w:rPr>
          <w:rFonts w:ascii="Book Antiqua" w:hAnsi="Book Antiqua" w:cs="Helvetica"/>
          <w:color w:val="000000"/>
          <w:sz w:val="20"/>
          <w:szCs w:val="20"/>
        </w:rPr>
      </w:pPr>
    </w:p>
    <w:p w:rsidR="000D5768" w:rsidRPr="000D5768" w:rsidRDefault="000D5768" w:rsidP="000D5768">
      <w:pPr>
        <w:autoSpaceDE w:val="0"/>
        <w:autoSpaceDN w:val="0"/>
        <w:adjustRightInd w:val="0"/>
        <w:spacing w:after="0" w:line="240" w:lineRule="auto"/>
        <w:rPr>
          <w:rFonts w:ascii="Book Antiqua" w:hAnsi="Book Antiqua" w:cs="Helvetica"/>
          <w:color w:val="000000"/>
        </w:rPr>
      </w:pPr>
      <w:r w:rsidRPr="000D5768">
        <w:rPr>
          <w:rFonts w:ascii="Book Antiqua" w:hAnsi="Book Antiqua" w:cs="Helvetica"/>
          <w:color w:val="000000"/>
        </w:rPr>
        <w:t>Where a customer takes additional unauthorised capacity over and above the MIC/MEC,</w:t>
      </w:r>
      <w:r>
        <w:rPr>
          <w:rFonts w:ascii="Book Antiqua" w:hAnsi="Book Antiqua" w:cs="Helvetica"/>
          <w:color w:val="000000"/>
        </w:rPr>
        <w:t xml:space="preserve"> </w:t>
      </w:r>
      <w:r w:rsidRPr="000D5768">
        <w:rPr>
          <w:rFonts w:ascii="Book Antiqua" w:hAnsi="Book Antiqua" w:cs="Helvetica"/>
          <w:color w:val="000000"/>
        </w:rPr>
        <w:t>the excess will be classed as Exceeded Capacity. The exceeded portion of the capacity</w:t>
      </w:r>
      <w:r>
        <w:rPr>
          <w:rFonts w:ascii="Book Antiqua" w:hAnsi="Book Antiqua" w:cs="Helvetica"/>
          <w:color w:val="000000"/>
        </w:rPr>
        <w:t xml:space="preserve"> </w:t>
      </w:r>
      <w:r w:rsidRPr="000D5768">
        <w:rPr>
          <w:rFonts w:ascii="Book Antiqua" w:hAnsi="Book Antiqua" w:cs="Helvetica"/>
          <w:color w:val="000000"/>
        </w:rPr>
        <w:t>will be charged at the excess capacity charge p/kVA/day rate, based on the difference</w:t>
      </w:r>
      <w:r>
        <w:rPr>
          <w:rFonts w:ascii="Book Antiqua" w:hAnsi="Book Antiqua" w:cs="Helvetica"/>
          <w:color w:val="000000"/>
        </w:rPr>
        <w:t xml:space="preserve"> </w:t>
      </w:r>
      <w:r w:rsidRPr="000D5768">
        <w:rPr>
          <w:rFonts w:ascii="Book Antiqua" w:hAnsi="Book Antiqua" w:cs="Helvetica"/>
          <w:color w:val="000000"/>
        </w:rPr>
        <w:t>between the MIC/MEC and the actual capacity used. This will be charged for the full</w:t>
      </w:r>
      <w:r>
        <w:rPr>
          <w:rFonts w:ascii="Book Antiqua" w:hAnsi="Book Antiqua" w:cs="Helvetica"/>
          <w:color w:val="000000"/>
        </w:rPr>
        <w:t xml:space="preserve"> </w:t>
      </w:r>
      <w:r w:rsidRPr="000D5768">
        <w:rPr>
          <w:rFonts w:ascii="Book Antiqua" w:hAnsi="Book Antiqua" w:cs="Helvetica"/>
          <w:color w:val="000000"/>
        </w:rPr>
        <w:t>duration of the month in which the breach occurs.</w:t>
      </w:r>
    </w:p>
    <w:p w:rsidR="00CB0F28" w:rsidRPr="00CD4EDF" w:rsidRDefault="00CB0F28" w:rsidP="00CB0F28">
      <w:pPr>
        <w:autoSpaceDE w:val="0"/>
        <w:autoSpaceDN w:val="0"/>
        <w:adjustRightInd w:val="0"/>
        <w:spacing w:after="0" w:line="240" w:lineRule="auto"/>
        <w:rPr>
          <w:rFonts w:ascii="Book Antiqua" w:hAnsi="Book Antiqua" w:cs="Helvetica"/>
          <w:color w:val="000000"/>
          <w:sz w:val="20"/>
          <w:szCs w:val="20"/>
        </w:rPr>
      </w:pPr>
    </w:p>
    <w:p w:rsidR="00E1246A" w:rsidRPr="00E1246A" w:rsidRDefault="00E1246A" w:rsidP="00E1246A">
      <w:pPr>
        <w:autoSpaceDE w:val="0"/>
        <w:autoSpaceDN w:val="0"/>
        <w:adjustRightInd w:val="0"/>
        <w:spacing w:after="0" w:line="240" w:lineRule="auto"/>
        <w:rPr>
          <w:rFonts w:ascii="Book Antiqua" w:hAnsi="Book Antiqua" w:cs="Helvetica-Bold"/>
          <w:b/>
          <w:bCs/>
          <w:color w:val="000000"/>
          <w:sz w:val="24"/>
        </w:rPr>
      </w:pPr>
      <w:r w:rsidRPr="00E1246A">
        <w:rPr>
          <w:rFonts w:ascii="Book Antiqua" w:hAnsi="Book Antiqua" w:cs="Helvetica-Bold"/>
          <w:b/>
          <w:bCs/>
          <w:color w:val="000000"/>
          <w:sz w:val="24"/>
        </w:rPr>
        <w:t>Demand Exceeded Capacity</w:t>
      </w:r>
    </w:p>
    <w:p w:rsidR="00E1246A" w:rsidRPr="00CD4EDF" w:rsidRDefault="00E1246A" w:rsidP="00E1246A">
      <w:pPr>
        <w:autoSpaceDE w:val="0"/>
        <w:autoSpaceDN w:val="0"/>
        <w:adjustRightInd w:val="0"/>
        <w:spacing w:after="0" w:line="240" w:lineRule="auto"/>
        <w:rPr>
          <w:rFonts w:ascii="Book Antiqua" w:hAnsi="Book Antiqua" w:cs="Helvetica"/>
          <w:color w:val="000000"/>
          <w:sz w:val="20"/>
          <w:szCs w:val="20"/>
        </w:rPr>
      </w:pPr>
    </w:p>
    <w:p w:rsidR="00E1246A" w:rsidRPr="00E1246A" w:rsidRDefault="00E1246A" w:rsidP="00E1246A">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Demand exceeded capacity = max(2x</w:t>
      </w:r>
      <m:oMath>
        <m:rad>
          <m:radPr>
            <m:ctrlPr>
              <w:rPr>
                <w:rFonts w:ascii="Cambria Math" w:hAnsi="Cambria Math" w:cs="Helvetica"/>
                <w:i/>
                <w:color w:val="000000"/>
                <w:szCs w:val="20"/>
              </w:rPr>
            </m:ctrlPr>
          </m:radPr>
          <m:deg/>
          <m:e/>
        </m:rad>
      </m:oMath>
      <w:r w:rsidRPr="00E1246A">
        <w:rPr>
          <w:rFonts w:ascii="Book Antiqua" w:eastAsiaTheme="minorEastAsia" w:hAnsi="Book Antiqua" w:cs="Helvetica"/>
          <w:color w:val="000000"/>
          <w:szCs w:val="20"/>
        </w:rPr>
        <w:t>A1²+max(RI,RE) ²-MIC,0)</w:t>
      </w:r>
    </w:p>
    <w:p w:rsidR="00E1246A" w:rsidRDefault="00E1246A" w:rsidP="00140A36">
      <w:pPr>
        <w:autoSpaceDE w:val="0"/>
        <w:autoSpaceDN w:val="0"/>
        <w:adjustRightInd w:val="0"/>
        <w:spacing w:after="0" w:line="240" w:lineRule="auto"/>
        <w:rPr>
          <w:rFonts w:ascii="Book Antiqua" w:hAnsi="Book Antiqua" w:cs="Helvetica"/>
          <w:color w:val="000000"/>
          <w:sz w:val="20"/>
          <w:szCs w:val="20"/>
        </w:rPr>
      </w:pPr>
    </w:p>
    <w:p w:rsidR="00CB0F28" w:rsidRDefault="00CB0F28" w:rsidP="00140A36">
      <w:pPr>
        <w:autoSpaceDE w:val="0"/>
        <w:autoSpaceDN w:val="0"/>
        <w:adjustRightInd w:val="0"/>
        <w:spacing w:after="0" w:line="240" w:lineRule="auto"/>
        <w:rPr>
          <w:rFonts w:ascii="Book Antiqua" w:hAnsi="Book Antiqua" w:cs="Helvetica"/>
          <w:color w:val="000000"/>
          <w:sz w:val="20"/>
          <w:szCs w:val="20"/>
        </w:rPr>
      </w:pPr>
    </w:p>
    <w:p w:rsidR="00E1246A" w:rsidRPr="00CD4EDF" w:rsidRDefault="00E1246A" w:rsidP="00140A36">
      <w:pPr>
        <w:autoSpaceDE w:val="0"/>
        <w:autoSpaceDN w:val="0"/>
        <w:adjustRightInd w:val="0"/>
        <w:spacing w:after="0" w:line="240" w:lineRule="auto"/>
        <w:rPr>
          <w:rFonts w:ascii="Book Antiqua" w:hAnsi="Book Antiqua" w:cs="Helvetica"/>
          <w:color w:val="000000"/>
          <w:sz w:val="20"/>
          <w:szCs w:val="20"/>
        </w:rPr>
      </w:pPr>
    </w:p>
    <w:p w:rsidR="00CB0F28" w:rsidRPr="00CD4EDF" w:rsidRDefault="00CB0F28" w:rsidP="00E1246A">
      <w:pPr>
        <w:pBdr>
          <w:bottom w:val="single" w:sz="4" w:space="1" w:color="auto"/>
        </w:pBdr>
        <w:autoSpaceDE w:val="0"/>
        <w:autoSpaceDN w:val="0"/>
        <w:adjustRightInd w:val="0"/>
        <w:spacing w:after="0" w:line="240" w:lineRule="auto"/>
        <w:rPr>
          <w:rFonts w:ascii="Book Antiqua" w:hAnsi="Book Antiqua" w:cs="Helvetica"/>
          <w:color w:val="000000"/>
          <w:sz w:val="20"/>
          <w:szCs w:val="20"/>
        </w:rPr>
      </w:pPr>
    </w:p>
    <w:p w:rsidR="000D5768" w:rsidRDefault="000D5768" w:rsidP="000D5768">
      <w:pPr>
        <w:autoSpaceDE w:val="0"/>
        <w:autoSpaceDN w:val="0"/>
        <w:adjustRightInd w:val="0"/>
        <w:spacing w:after="0" w:line="240" w:lineRule="auto"/>
        <w:rPr>
          <w:rFonts w:ascii="Book Antiqua" w:hAnsi="Book Antiqua" w:cs="Helvetica"/>
          <w:color w:val="0000FF"/>
          <w:sz w:val="16"/>
          <w:szCs w:val="16"/>
        </w:rPr>
      </w:pPr>
      <w:r w:rsidRPr="000D5768">
        <w:rPr>
          <w:rFonts w:ascii="Book Antiqua" w:hAnsi="Book Antiqua" w:cs="Times-Roman"/>
          <w:color w:val="000000"/>
          <w:szCs w:val="13"/>
          <w:vertAlign w:val="superscript"/>
        </w:rPr>
        <w:t>8</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16" w:history="1">
        <w:r w:rsidRPr="00523518">
          <w:rPr>
            <w:rStyle w:val="Hyperlink"/>
            <w:rFonts w:ascii="Book Antiqua" w:hAnsi="Book Antiqua" w:cs="Helvetica"/>
            <w:sz w:val="16"/>
            <w:szCs w:val="16"/>
          </w:rPr>
          <w:t>http://harlaxtonenergynetworks.com</w:t>
        </w:r>
      </w:hyperlink>
      <w:r>
        <w:rPr>
          <w:rFonts w:ascii="Book Antiqua" w:hAnsi="Book Antiqua" w:cs="Helvetica"/>
          <w:color w:val="000000"/>
          <w:sz w:val="16"/>
          <w:szCs w:val="16"/>
        </w:rPr>
        <w:t xml:space="preserve"> </w:t>
      </w:r>
    </w:p>
    <w:p w:rsidR="00CB0F28" w:rsidRPr="00CD4EDF" w:rsidRDefault="00CB0F28"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Where:</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AI = Active Import (kWh)</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RI = Reactive Import (kVArh)</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RE = Reactive Export (kVArh)</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MIC = Maximum Import Capacity (kVA)</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Only reactive import and reactive export values occurring at times of active import are used</w:t>
      </w:r>
      <w:r w:rsidR="00E1246A">
        <w:rPr>
          <w:rFonts w:ascii="Book Antiqua" w:hAnsi="Book Antiqua" w:cs="Helvetica"/>
          <w:color w:val="000000"/>
          <w:szCs w:val="20"/>
        </w:rPr>
        <w:t xml:space="preserve"> </w:t>
      </w:r>
      <w:r w:rsidRPr="00E1246A">
        <w:rPr>
          <w:rFonts w:ascii="Book Antiqua" w:hAnsi="Book Antiqua" w:cs="Helvetica"/>
          <w:color w:val="000000"/>
          <w:szCs w:val="20"/>
        </w:rPr>
        <w:t>in the calculation.</w:t>
      </w:r>
    </w:p>
    <w:p w:rsidR="009D4058" w:rsidRPr="00E1246A" w:rsidRDefault="009D4058"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This calculation is completed for every half hour and the maximum value from the billing</w:t>
      </w:r>
      <w:r w:rsidR="00E1246A" w:rsidRPr="00E1246A">
        <w:rPr>
          <w:rFonts w:ascii="Book Antiqua" w:hAnsi="Book Antiqua" w:cs="Helvetica"/>
          <w:color w:val="000000"/>
        </w:rPr>
        <w:t xml:space="preserve"> </w:t>
      </w:r>
      <w:r w:rsidRPr="00E1246A">
        <w:rPr>
          <w:rFonts w:ascii="Book Antiqua" w:hAnsi="Book Antiqua" w:cs="Helvetica"/>
          <w:color w:val="000000"/>
        </w:rPr>
        <w:t>period is applied.</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Bold"/>
          <w:b/>
          <w:bCs/>
          <w:color w:val="000000"/>
          <w:sz w:val="24"/>
        </w:rPr>
      </w:pPr>
      <w:r w:rsidRPr="00E1246A">
        <w:rPr>
          <w:rFonts w:ascii="Book Antiqua" w:hAnsi="Book Antiqua" w:cs="Helvetica-Bold"/>
          <w:b/>
          <w:bCs/>
          <w:color w:val="000000"/>
          <w:sz w:val="24"/>
        </w:rPr>
        <w:t>Generation Exceeded Capacity</w:t>
      </w:r>
    </w:p>
    <w:p w:rsidR="0068352E" w:rsidRPr="00CD4EDF" w:rsidRDefault="0068352E" w:rsidP="00140A36">
      <w:pPr>
        <w:autoSpaceDE w:val="0"/>
        <w:autoSpaceDN w:val="0"/>
        <w:adjustRightInd w:val="0"/>
        <w:spacing w:after="0" w:line="240" w:lineRule="auto"/>
        <w:rPr>
          <w:rFonts w:ascii="Book Antiqua" w:hAnsi="Book Antiqua" w:cs="Helvetica-Bold"/>
          <w:b/>
          <w:bCs/>
          <w:color w:val="000000"/>
        </w:rPr>
      </w:pPr>
    </w:p>
    <w:p w:rsidR="0068352E" w:rsidRPr="00E1246A" w:rsidRDefault="0068352E" w:rsidP="00140A36">
      <w:pPr>
        <w:autoSpaceDE w:val="0"/>
        <w:autoSpaceDN w:val="0"/>
        <w:adjustRightInd w:val="0"/>
        <w:spacing w:after="0" w:line="240" w:lineRule="auto"/>
        <w:rPr>
          <w:rFonts w:ascii="Book Antiqua" w:hAnsi="Book Antiqua" w:cs="Helvetica-Bold"/>
          <w:b/>
          <w:bCs/>
          <w:color w:val="000000"/>
        </w:rPr>
      </w:pPr>
      <w:r w:rsidRPr="00E1246A">
        <w:rPr>
          <w:rFonts w:ascii="Book Antiqua" w:hAnsi="Book Antiqua" w:cs="Helvetica-Bold"/>
          <w:bCs/>
          <w:color w:val="000000"/>
        </w:rPr>
        <w:t>Generation exceeded capacity =</w:t>
      </w:r>
      <w:r w:rsidRPr="00E1246A">
        <w:rPr>
          <w:rFonts w:ascii="Book Antiqua" w:hAnsi="Book Antiqua" w:cs="Helvetica"/>
          <w:color w:val="000000"/>
        </w:rPr>
        <w:t xml:space="preserve"> max(2x</w:t>
      </w:r>
      <m:oMath>
        <m:rad>
          <m:radPr>
            <m:ctrlPr>
              <w:rPr>
                <w:rFonts w:ascii="Cambria Math" w:hAnsi="Cambria Math" w:cs="Helvetica"/>
                <w:i/>
                <w:color w:val="000000"/>
              </w:rPr>
            </m:ctrlPr>
          </m:radPr>
          <m:deg/>
          <m:e/>
        </m:rad>
      </m:oMath>
      <w:r w:rsidRPr="00E1246A">
        <w:rPr>
          <w:rFonts w:ascii="Book Antiqua" w:eastAsiaTheme="minorEastAsia" w:hAnsi="Book Antiqua" w:cs="Helvetica"/>
          <w:color w:val="000000"/>
        </w:rPr>
        <w:t>AE²+max(RI,RE) ²-MEC,0)</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Where:</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AE = Active Export (kWh)</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RI = Reactive Import (kVArh)</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RE = Reactive Export (kVArh)</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MEC = Maximum Export Capacity (kVA)</w:t>
      </w:r>
    </w:p>
    <w:p w:rsidR="009D4058" w:rsidRPr="00E1246A" w:rsidRDefault="009D4058"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Only reactive import and reactive export values occurring at times of active export are used</w:t>
      </w:r>
      <w:r w:rsidR="00E1246A">
        <w:rPr>
          <w:rFonts w:ascii="Book Antiqua" w:hAnsi="Book Antiqua" w:cs="Helvetica"/>
          <w:color w:val="000000"/>
        </w:rPr>
        <w:t xml:space="preserve"> </w:t>
      </w:r>
      <w:r w:rsidRPr="00E1246A">
        <w:rPr>
          <w:rFonts w:ascii="Book Antiqua" w:hAnsi="Book Antiqua" w:cs="Helvetica"/>
          <w:color w:val="000000"/>
        </w:rPr>
        <w:t>in the calculation</w:t>
      </w:r>
    </w:p>
    <w:p w:rsidR="0068352E" w:rsidRPr="00E1246A" w:rsidRDefault="0068352E" w:rsidP="00140A36">
      <w:pPr>
        <w:autoSpaceDE w:val="0"/>
        <w:autoSpaceDN w:val="0"/>
        <w:adjustRightInd w:val="0"/>
        <w:spacing w:after="0" w:line="240" w:lineRule="auto"/>
        <w:rPr>
          <w:rFonts w:ascii="Book Antiqua" w:hAnsi="Book Antiqua" w:cs="Helvetica"/>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rPr>
      </w:pPr>
      <w:r w:rsidRPr="00E1246A">
        <w:rPr>
          <w:rFonts w:ascii="Book Antiqua" w:hAnsi="Book Antiqua" w:cs="Helvetica"/>
          <w:color w:val="000000"/>
        </w:rPr>
        <w:t>This calculation is completed for every half hour and maximum value from the billing period</w:t>
      </w:r>
      <w:r w:rsidR="00E1246A">
        <w:rPr>
          <w:rFonts w:ascii="Book Antiqua" w:hAnsi="Book Antiqua" w:cs="Helvetica"/>
          <w:color w:val="000000"/>
        </w:rPr>
        <w:t xml:space="preserve"> </w:t>
      </w:r>
      <w:r w:rsidRPr="00E1246A">
        <w:rPr>
          <w:rFonts w:ascii="Book Antiqua" w:hAnsi="Book Antiqua" w:cs="Helvetica"/>
          <w:color w:val="000000"/>
        </w:rPr>
        <w:t>is applied.</w:t>
      </w:r>
    </w:p>
    <w:p w:rsidR="00EB21B4" w:rsidRPr="00CD4EDF" w:rsidRDefault="00EB21B4" w:rsidP="00140A36">
      <w:pPr>
        <w:autoSpaceDE w:val="0"/>
        <w:autoSpaceDN w:val="0"/>
        <w:adjustRightInd w:val="0"/>
        <w:spacing w:after="0" w:line="240" w:lineRule="auto"/>
        <w:rPr>
          <w:rFonts w:ascii="Book Antiqua" w:hAnsi="Book Antiqua" w:cs="Helvetica-Bold"/>
          <w:b/>
          <w:bCs/>
          <w:color w:val="000000"/>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rPr>
      </w:pPr>
      <w:r w:rsidRPr="00CD4EDF">
        <w:rPr>
          <w:rFonts w:ascii="Book Antiqua" w:hAnsi="Book Antiqua" w:cs="Helvetica-Bold"/>
          <w:b/>
          <w:bCs/>
          <w:color w:val="000000"/>
        </w:rPr>
        <w:t>Standby Capacity for Additional Security on Site</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Where standby capacity charges are applied, the charge will be set at the same rate as that</w:t>
      </w:r>
      <w:r w:rsidR="00E1246A" w:rsidRPr="00E1246A">
        <w:rPr>
          <w:rFonts w:ascii="Book Antiqua" w:hAnsi="Book Antiqua" w:cs="Helvetica"/>
          <w:color w:val="000000"/>
          <w:szCs w:val="20"/>
        </w:rPr>
        <w:t xml:space="preserve"> </w:t>
      </w:r>
      <w:r w:rsidRPr="00E1246A">
        <w:rPr>
          <w:rFonts w:ascii="Book Antiqua" w:hAnsi="Book Antiqua" w:cs="Helvetica"/>
          <w:color w:val="000000"/>
          <w:szCs w:val="20"/>
        </w:rPr>
        <w:t>applied to normal MIC.</w:t>
      </w:r>
    </w:p>
    <w:p w:rsidR="0068352E" w:rsidRPr="00CD4EDF" w:rsidRDefault="0068352E" w:rsidP="00140A36">
      <w:pPr>
        <w:autoSpaceDE w:val="0"/>
        <w:autoSpaceDN w:val="0"/>
        <w:adjustRightInd w:val="0"/>
        <w:spacing w:after="0" w:line="240" w:lineRule="auto"/>
        <w:rPr>
          <w:rFonts w:ascii="Book Antiqua" w:hAnsi="Book Antiqua" w:cs="Helvetica-Bold"/>
          <w:b/>
          <w:bCs/>
          <w:color w:val="000000"/>
        </w:rPr>
      </w:pPr>
    </w:p>
    <w:p w:rsidR="00140A36" w:rsidRPr="00E1246A" w:rsidRDefault="00140A36" w:rsidP="00140A36">
      <w:pPr>
        <w:autoSpaceDE w:val="0"/>
        <w:autoSpaceDN w:val="0"/>
        <w:adjustRightInd w:val="0"/>
        <w:spacing w:after="0" w:line="240" w:lineRule="auto"/>
        <w:rPr>
          <w:rFonts w:ascii="Book Antiqua" w:hAnsi="Book Antiqua" w:cs="Helvetica-Bold"/>
          <w:b/>
          <w:bCs/>
          <w:color w:val="000000"/>
          <w:sz w:val="24"/>
        </w:rPr>
      </w:pPr>
      <w:r w:rsidRPr="00E1246A">
        <w:rPr>
          <w:rFonts w:ascii="Book Antiqua" w:hAnsi="Book Antiqua" w:cs="Helvetica-Bold"/>
          <w:b/>
          <w:bCs/>
          <w:color w:val="000000"/>
          <w:sz w:val="24"/>
        </w:rPr>
        <w:t>Minimum Capacity Levels</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There is no minimum capacity threshold.</w:t>
      </w:r>
    </w:p>
    <w:p w:rsidR="0068352E" w:rsidRPr="00CD4EDF" w:rsidRDefault="0068352E"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Application of Charges for Excess Reactive Power</w:t>
      </w:r>
    </w:p>
    <w:p w:rsidR="00E1246A" w:rsidRDefault="00E1246A"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Where an individual HH metered MPAN’s reactive power (measured in kVArh) at LV and</w:t>
      </w:r>
      <w:r w:rsidR="00E1246A">
        <w:rPr>
          <w:rFonts w:ascii="Book Antiqua" w:hAnsi="Book Antiqua" w:cs="Helvetica"/>
          <w:color w:val="000000"/>
          <w:szCs w:val="20"/>
        </w:rPr>
        <w:t xml:space="preserve"> </w:t>
      </w:r>
      <w:r w:rsidRPr="00E1246A">
        <w:rPr>
          <w:rFonts w:ascii="Book Antiqua" w:hAnsi="Book Antiqua" w:cs="Helvetica"/>
          <w:color w:val="000000"/>
          <w:szCs w:val="20"/>
        </w:rPr>
        <w:t>HV Designated Properties exceeds 33% of total active power (measured in kWh), excess</w:t>
      </w:r>
      <w:r w:rsidR="00E1246A">
        <w:rPr>
          <w:rFonts w:ascii="Book Antiqua" w:hAnsi="Book Antiqua" w:cs="Helvetica"/>
          <w:color w:val="000000"/>
          <w:szCs w:val="20"/>
        </w:rPr>
        <w:t xml:space="preserve"> </w:t>
      </w:r>
      <w:r w:rsidRPr="00E1246A">
        <w:rPr>
          <w:rFonts w:ascii="Book Antiqua" w:hAnsi="Book Antiqua" w:cs="Helvetica"/>
          <w:color w:val="000000"/>
          <w:szCs w:val="20"/>
        </w:rPr>
        <w:t>reactive power charges will apply. This threshold is equivalent to an average power factor</w:t>
      </w:r>
      <w:r w:rsidR="00E1246A">
        <w:rPr>
          <w:rFonts w:ascii="Book Antiqua" w:hAnsi="Book Antiqua" w:cs="Helvetica"/>
          <w:color w:val="000000"/>
          <w:szCs w:val="20"/>
        </w:rPr>
        <w:t xml:space="preserve"> </w:t>
      </w:r>
      <w:r w:rsidRPr="00E1246A">
        <w:rPr>
          <w:rFonts w:ascii="Book Antiqua" w:hAnsi="Book Antiqua" w:cs="Helvetica"/>
          <w:color w:val="000000"/>
          <w:szCs w:val="20"/>
        </w:rPr>
        <w:t>of 0.95 during the period. Any reactive units in excess of the 33% threshold are charged at</w:t>
      </w:r>
      <w:r w:rsidR="00E1246A">
        <w:rPr>
          <w:rFonts w:ascii="Book Antiqua" w:hAnsi="Book Antiqua" w:cs="Helvetica"/>
          <w:color w:val="000000"/>
          <w:szCs w:val="20"/>
        </w:rPr>
        <w:t xml:space="preserve"> </w:t>
      </w:r>
      <w:r w:rsidRPr="00E1246A">
        <w:rPr>
          <w:rFonts w:ascii="Book Antiqua" w:hAnsi="Book Antiqua" w:cs="Helvetica"/>
          <w:color w:val="000000"/>
          <w:szCs w:val="20"/>
        </w:rPr>
        <w:t>the rate appropriate to the particular charge.</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CB0F28" w:rsidRDefault="00CB0F28" w:rsidP="00140A36">
      <w:pPr>
        <w:autoSpaceDE w:val="0"/>
        <w:autoSpaceDN w:val="0"/>
        <w:adjustRightInd w:val="0"/>
        <w:spacing w:after="0" w:line="240" w:lineRule="auto"/>
        <w:rPr>
          <w:rFonts w:ascii="Book Antiqua" w:hAnsi="Book Antiqua" w:cs="Helvetica"/>
          <w:color w:val="000000"/>
          <w:sz w:val="20"/>
          <w:szCs w:val="20"/>
        </w:rPr>
      </w:pPr>
    </w:p>
    <w:p w:rsidR="00E1246A" w:rsidRDefault="00E1246A" w:rsidP="00140A36">
      <w:pPr>
        <w:autoSpaceDE w:val="0"/>
        <w:autoSpaceDN w:val="0"/>
        <w:adjustRightInd w:val="0"/>
        <w:spacing w:after="0" w:line="240" w:lineRule="auto"/>
        <w:rPr>
          <w:rFonts w:ascii="Book Antiqua" w:hAnsi="Book Antiqua" w:cs="Helvetica"/>
          <w:color w:val="000000"/>
          <w:sz w:val="20"/>
          <w:szCs w:val="20"/>
        </w:rPr>
      </w:pPr>
    </w:p>
    <w:p w:rsidR="00E1246A" w:rsidRPr="00CD4EDF" w:rsidRDefault="00E1246A" w:rsidP="00140A36">
      <w:pPr>
        <w:autoSpaceDE w:val="0"/>
        <w:autoSpaceDN w:val="0"/>
        <w:adjustRightInd w:val="0"/>
        <w:spacing w:after="0" w:line="240" w:lineRule="auto"/>
        <w:rPr>
          <w:rFonts w:ascii="Book Antiqua" w:hAnsi="Book Antiqua" w:cs="Helvetica"/>
          <w:color w:val="000000"/>
          <w:sz w:val="20"/>
          <w:szCs w:val="20"/>
        </w:rPr>
      </w:pPr>
    </w:p>
    <w:p w:rsidR="00CB0F28" w:rsidRPr="00CD4EDF" w:rsidRDefault="00CB0F28"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Power Factor is calculated as follows:</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9F677B" w:rsidRPr="00CD4EDF" w:rsidRDefault="00E1246A" w:rsidP="00E1246A">
      <w:pPr>
        <w:autoSpaceDE w:val="0"/>
        <w:autoSpaceDN w:val="0"/>
        <w:adjustRightInd w:val="0"/>
        <w:spacing w:after="0" w:line="240" w:lineRule="auto"/>
        <w:rPr>
          <w:rFonts w:ascii="Book Antiqua" w:hAnsi="Book Antiqua" w:cs="Helvetica"/>
          <w:color w:val="000000"/>
          <w:sz w:val="20"/>
          <w:szCs w:val="20"/>
        </w:rPr>
      </w:pPr>
      <w:r>
        <w:rPr>
          <w:rFonts w:ascii="Book Antiqua" w:hAnsi="Book Antiqua" w:cs="Helvetica"/>
          <w:noProof/>
          <w:color w:val="000000"/>
          <w:sz w:val="20"/>
          <w:szCs w:val="20"/>
          <w:lang w:eastAsia="en-GB"/>
        </w:rPr>
        <w:drawing>
          <wp:inline distT="0" distB="0" distL="0" distR="0">
            <wp:extent cx="4029075" cy="1495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1495425"/>
                    </a:xfrm>
                    <a:prstGeom prst="rect">
                      <a:avLst/>
                    </a:prstGeom>
                    <a:noFill/>
                    <a:ln>
                      <a:noFill/>
                    </a:ln>
                  </pic:spPr>
                </pic:pic>
              </a:graphicData>
            </a:graphic>
          </wp:inline>
        </w:drawing>
      </w:r>
      <w:r w:rsidRPr="00CD4EDF">
        <w:rPr>
          <w:rFonts w:ascii="Book Antiqua" w:hAnsi="Book Antiqua" w:cs="Helvetica"/>
          <w:color w:val="000000"/>
          <w:sz w:val="20"/>
          <w:szCs w:val="20"/>
        </w:rPr>
        <w:t xml:space="preserve"> </w:t>
      </w: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The chargeable Reactive Power is calculated as follows:</w:t>
      </w:r>
    </w:p>
    <w:p w:rsidR="0068352E" w:rsidRPr="00E1246A" w:rsidRDefault="0068352E"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Bold"/>
          <w:b/>
          <w:bCs/>
          <w:color w:val="000000"/>
          <w:sz w:val="24"/>
        </w:rPr>
      </w:pPr>
      <w:r w:rsidRPr="00E1246A">
        <w:rPr>
          <w:rFonts w:ascii="Book Antiqua" w:hAnsi="Book Antiqua" w:cs="Helvetica-Bold"/>
          <w:b/>
          <w:bCs/>
          <w:color w:val="000000"/>
          <w:sz w:val="24"/>
        </w:rPr>
        <w:t>Demand Chargeable Reactive Power</w:t>
      </w:r>
    </w:p>
    <w:p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rFonts w:ascii="Book Antiqua" w:hAnsi="Book Antiqua" w:cs="Helvetica-Bold"/>
          <w:bCs/>
          <w:noProof/>
          <w:color w:val="000000"/>
          <w:lang w:eastAsia="en-GB"/>
        </w:rPr>
        <w:drawing>
          <wp:inline distT="0" distB="0" distL="0" distR="0">
            <wp:extent cx="4943475" cy="666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666750"/>
                    </a:xfrm>
                    <a:prstGeom prst="rect">
                      <a:avLst/>
                    </a:prstGeom>
                    <a:noFill/>
                    <a:ln>
                      <a:noFill/>
                    </a:ln>
                  </pic:spPr>
                </pic:pic>
              </a:graphicData>
            </a:graphic>
          </wp:inline>
        </w:drawing>
      </w:r>
      <w:r w:rsidR="00E1246A" w:rsidRPr="00CD4EDF">
        <w:rPr>
          <w:rFonts w:ascii="Book Antiqua" w:hAnsi="Book Antiqua" w:cs="Helvetica-Bold"/>
          <w:bCs/>
          <w:noProof/>
          <w:color w:val="000000"/>
          <w:lang w:eastAsia="en-GB"/>
        </w:rPr>
        <mc:AlternateContent>
          <mc:Choice Requires="wps">
            <w:drawing>
              <wp:anchor distT="0" distB="0" distL="114300" distR="114300" simplePos="0" relativeHeight="251658752" behindDoc="0" locked="0" layoutInCell="1" allowOverlap="1" wp14:anchorId="3135F7DC" wp14:editId="7E727BE6">
                <wp:simplePos x="0" y="0"/>
                <wp:positionH relativeFrom="column">
                  <wp:posOffset>4076700</wp:posOffset>
                </wp:positionH>
                <wp:positionV relativeFrom="paragraph">
                  <wp:posOffset>135890</wp:posOffset>
                </wp:positionV>
                <wp:extent cx="285750" cy="0"/>
                <wp:effectExtent l="0" t="0" r="19050" b="19050"/>
                <wp:wrapNone/>
                <wp:docPr id="194" name="Straight Connector 19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4E703" id="Straight Connector 1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0.7pt" to="34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" strokecolor="black [3213]" strokeweight=".5pt">
                <v:stroke joinstyle="miter"/>
              </v:line>
            </w:pict>
          </mc:Fallback>
        </mc:AlternateContent>
      </w:r>
    </w:p>
    <w:p w:rsidR="00AC3DF7" w:rsidRDefault="00AC3DF7" w:rsidP="00140A36">
      <w:pPr>
        <w:autoSpaceDE w:val="0"/>
        <w:autoSpaceDN w:val="0"/>
        <w:adjustRightInd w:val="0"/>
        <w:spacing w:after="0" w:line="240" w:lineRule="auto"/>
        <w:rPr>
          <w:rFonts w:ascii="Book Antiqua" w:hAnsi="Book Antiqua" w:cs="Helvetica-Bold"/>
          <w:bCs/>
          <w:color w:val="00000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Where:</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AI = Active Import (kWh)</w:t>
      </w:r>
      <w:r w:rsidR="00945936" w:rsidRPr="00E1246A">
        <w:rPr>
          <w:rFonts w:ascii="Book Antiqua" w:hAnsi="Book Antiqua" w:cs="Helvetica"/>
          <w:color w:val="000000"/>
          <w:szCs w:val="20"/>
        </w:rPr>
        <w:t xml:space="preserve">   </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RI = Reactive Import (kVArh)</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RE = Reactive Export (kVArh)</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Only reactive import and reactive export values occurring at times of active import are used</w:t>
      </w:r>
      <w:r w:rsidR="00E1246A">
        <w:rPr>
          <w:rFonts w:ascii="Book Antiqua" w:hAnsi="Book Antiqua" w:cs="Helvetica"/>
          <w:color w:val="000000"/>
          <w:szCs w:val="20"/>
        </w:rPr>
        <w:t xml:space="preserve"> </w:t>
      </w:r>
      <w:r w:rsidRPr="00E1246A">
        <w:rPr>
          <w:rFonts w:ascii="Book Antiqua" w:hAnsi="Book Antiqua" w:cs="Helvetica"/>
          <w:color w:val="000000"/>
          <w:szCs w:val="20"/>
        </w:rPr>
        <w:t>in the calculation.</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140A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The square root calculation will be to two decimal places.</w:t>
      </w:r>
    </w:p>
    <w:p w:rsidR="00945936" w:rsidRPr="00E1246A" w:rsidRDefault="00945936" w:rsidP="00140A36">
      <w:pPr>
        <w:autoSpaceDE w:val="0"/>
        <w:autoSpaceDN w:val="0"/>
        <w:adjustRightInd w:val="0"/>
        <w:spacing w:after="0" w:line="240" w:lineRule="auto"/>
        <w:rPr>
          <w:rFonts w:ascii="Book Antiqua" w:hAnsi="Book Antiqua" w:cs="Helvetica"/>
          <w:color w:val="000000"/>
          <w:szCs w:val="20"/>
        </w:rPr>
      </w:pPr>
    </w:p>
    <w:p w:rsidR="00945936" w:rsidRPr="00E1246A" w:rsidRDefault="00140A36" w:rsidP="00140A36">
      <w:pPr>
        <w:autoSpaceDE w:val="0"/>
        <w:autoSpaceDN w:val="0"/>
        <w:adjustRightInd w:val="0"/>
        <w:spacing w:after="0" w:line="240" w:lineRule="auto"/>
        <w:rPr>
          <w:rFonts w:ascii="Book Antiqua" w:hAnsi="Book Antiqua" w:cs="Helvetica"/>
          <w:color w:val="000000"/>
          <w:szCs w:val="20"/>
        </w:rPr>
      </w:pPr>
      <w:r w:rsidRPr="00E1246A">
        <w:rPr>
          <w:rFonts w:ascii="Book Antiqua" w:hAnsi="Book Antiqua" w:cs="Helvetica"/>
          <w:color w:val="000000"/>
          <w:szCs w:val="20"/>
        </w:rPr>
        <w:t>This calculation is completed for every half hour and the values summated over the billing</w:t>
      </w:r>
      <w:r w:rsidR="00E1246A">
        <w:rPr>
          <w:rFonts w:ascii="Book Antiqua" w:hAnsi="Book Antiqua" w:cs="Helvetica"/>
          <w:color w:val="000000"/>
          <w:szCs w:val="20"/>
        </w:rPr>
        <w:t xml:space="preserve"> </w:t>
      </w:r>
      <w:r w:rsidR="0026642A" w:rsidRPr="00E1246A">
        <w:rPr>
          <w:rFonts w:ascii="Book Antiqua" w:hAnsi="Book Antiqua" w:cs="Helvetica"/>
          <w:color w:val="000000"/>
          <w:szCs w:val="20"/>
        </w:rPr>
        <w:t>period.</w:t>
      </w:r>
    </w:p>
    <w:p w:rsidR="0026642A" w:rsidRPr="00E1246A" w:rsidRDefault="0026642A" w:rsidP="00140A36">
      <w:pPr>
        <w:autoSpaceDE w:val="0"/>
        <w:autoSpaceDN w:val="0"/>
        <w:adjustRightInd w:val="0"/>
        <w:spacing w:after="0" w:line="240" w:lineRule="auto"/>
        <w:rPr>
          <w:rFonts w:ascii="Book Antiqua" w:hAnsi="Book Antiqua" w:cs="Helvetica"/>
          <w:color w:val="000000"/>
          <w:szCs w:val="20"/>
        </w:rPr>
      </w:pPr>
    </w:p>
    <w:p w:rsidR="0026642A" w:rsidRPr="00CD4EDF" w:rsidRDefault="00140A36" w:rsidP="00140A36">
      <w:pPr>
        <w:autoSpaceDE w:val="0"/>
        <w:autoSpaceDN w:val="0"/>
        <w:adjustRightInd w:val="0"/>
        <w:spacing w:after="0" w:line="240" w:lineRule="auto"/>
        <w:rPr>
          <w:rFonts w:ascii="Book Antiqua" w:hAnsi="Book Antiqua" w:cs="Helvetica"/>
          <w:color w:val="000000"/>
          <w:sz w:val="20"/>
          <w:szCs w:val="20"/>
        </w:rPr>
      </w:pPr>
      <w:r w:rsidRPr="00CD4EDF">
        <w:rPr>
          <w:rFonts w:ascii="Book Antiqua" w:hAnsi="Book Antiqua" w:cs="Helvetica-Bold"/>
          <w:b/>
          <w:bCs/>
          <w:color w:val="000000"/>
          <w:sz w:val="24"/>
          <w:szCs w:val="24"/>
        </w:rPr>
        <w:t>Generation Chargeable Reactive Power</w:t>
      </w:r>
    </w:p>
    <w:p w:rsidR="0026642A" w:rsidRPr="00CD4EDF" w:rsidRDefault="0026642A" w:rsidP="00140A36">
      <w:pPr>
        <w:autoSpaceDE w:val="0"/>
        <w:autoSpaceDN w:val="0"/>
        <w:adjustRightInd w:val="0"/>
        <w:spacing w:after="0" w:line="240" w:lineRule="auto"/>
        <w:rPr>
          <w:rFonts w:ascii="Book Antiqua" w:hAnsi="Book Antiqua" w:cs="Helvetica"/>
          <w:color w:val="000000"/>
          <w:sz w:val="20"/>
          <w:szCs w:val="20"/>
        </w:rPr>
      </w:pPr>
    </w:p>
    <w:p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noProof/>
          <w:lang w:eastAsia="en-GB"/>
        </w:rPr>
        <w:drawing>
          <wp:inline distT="0" distB="0" distL="0" distR="0">
            <wp:extent cx="5965308" cy="704191"/>
            <wp:effectExtent l="0" t="0" r="0" b="1270"/>
            <wp:docPr id="9" name="Picture 9" descr="C:\Users\lucy\AppData\Local\Microsoft\Windows\Temporary Internet Files\Content.Word\New Picture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cy\AppData\Local\Microsoft\Windows\Temporary Internet Files\Content.Word\New Picture (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929" cy="712056"/>
                    </a:xfrm>
                    <a:prstGeom prst="rect">
                      <a:avLst/>
                    </a:prstGeom>
                    <a:noFill/>
                    <a:ln>
                      <a:noFill/>
                    </a:ln>
                  </pic:spPr>
                </pic:pic>
              </a:graphicData>
            </a:graphic>
          </wp:inline>
        </w:drawing>
      </w: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Where:</w:t>
      </w:r>
    </w:p>
    <w:p w:rsidR="000A5D73" w:rsidRPr="00AC3DF7" w:rsidRDefault="000A5D73"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AE = Active Export (kWh)</w:t>
      </w:r>
    </w:p>
    <w:p w:rsidR="000A5D73" w:rsidRPr="00AC3DF7" w:rsidRDefault="000A5D73"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RI = Reactive Import (kVArh)</w:t>
      </w:r>
    </w:p>
    <w:p w:rsidR="000A5D73" w:rsidRPr="00AC3DF7" w:rsidRDefault="000A5D73"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RE = Reactive Export (kVArh)</w:t>
      </w: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EB21B4" w:rsidRPr="00CD4EDF" w:rsidRDefault="00EB21B4" w:rsidP="00140A36">
      <w:pPr>
        <w:autoSpaceDE w:val="0"/>
        <w:autoSpaceDN w:val="0"/>
        <w:adjustRightInd w:val="0"/>
        <w:spacing w:after="0" w:line="240" w:lineRule="auto"/>
        <w:rPr>
          <w:rFonts w:ascii="Book Antiqua" w:hAnsi="Book Antiqua" w:cs="Helvetica"/>
          <w:color w:val="000000"/>
          <w:sz w:val="20"/>
          <w:szCs w:val="20"/>
        </w:rPr>
      </w:pPr>
    </w:p>
    <w:p w:rsidR="00EB21B4" w:rsidRPr="00CD4EDF" w:rsidRDefault="00EB21B4" w:rsidP="00140A36">
      <w:pPr>
        <w:autoSpaceDE w:val="0"/>
        <w:autoSpaceDN w:val="0"/>
        <w:adjustRightInd w:val="0"/>
        <w:spacing w:after="0" w:line="240" w:lineRule="auto"/>
        <w:rPr>
          <w:rFonts w:ascii="Book Antiqua" w:hAnsi="Book Antiqua" w:cs="Helvetica"/>
          <w:color w:val="000000"/>
          <w:sz w:val="20"/>
          <w:szCs w:val="20"/>
        </w:rPr>
      </w:pPr>
    </w:p>
    <w:p w:rsidR="004245F6" w:rsidRDefault="004245F6"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Only reactive import and reactive export values occurring at times of active export</w:t>
      </w:r>
      <w:r w:rsidR="004245F6">
        <w:rPr>
          <w:rFonts w:ascii="Book Antiqua" w:hAnsi="Book Antiqua" w:cs="Helvetica"/>
          <w:color w:val="000000"/>
          <w:szCs w:val="20"/>
        </w:rPr>
        <w:t xml:space="preserve"> </w:t>
      </w:r>
      <w:r w:rsidRPr="00AC3DF7">
        <w:rPr>
          <w:rFonts w:ascii="Book Antiqua" w:hAnsi="Book Antiqua" w:cs="Helvetica"/>
          <w:color w:val="000000"/>
          <w:szCs w:val="20"/>
        </w:rPr>
        <w:t>are used</w:t>
      </w:r>
      <w:r w:rsidR="00AC3DF7" w:rsidRPr="00AC3DF7">
        <w:rPr>
          <w:rFonts w:ascii="Book Antiqua" w:hAnsi="Book Antiqua" w:cs="Helvetica"/>
          <w:color w:val="000000"/>
          <w:szCs w:val="20"/>
        </w:rPr>
        <w:t xml:space="preserve"> </w:t>
      </w:r>
      <w:r w:rsidRPr="00AC3DF7">
        <w:rPr>
          <w:rFonts w:ascii="Book Antiqua" w:hAnsi="Book Antiqua" w:cs="Helvetica"/>
          <w:color w:val="000000"/>
          <w:szCs w:val="20"/>
        </w:rPr>
        <w:t>in the calculation.</w:t>
      </w:r>
    </w:p>
    <w:p w:rsidR="000A5D73" w:rsidRPr="00AC3DF7" w:rsidRDefault="000A5D73"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The square root calculation will be to two decimal places.</w:t>
      </w:r>
    </w:p>
    <w:p w:rsidR="00AC3DF7" w:rsidRDefault="00AC3DF7" w:rsidP="00140A36">
      <w:pPr>
        <w:autoSpaceDE w:val="0"/>
        <w:autoSpaceDN w:val="0"/>
        <w:adjustRightInd w:val="0"/>
        <w:spacing w:after="0" w:line="240" w:lineRule="auto"/>
        <w:rPr>
          <w:rFonts w:ascii="Book Antiqua" w:hAnsi="Book Antiqua" w:cs="Helvetica"/>
          <w:color w:val="000000"/>
          <w:szCs w:val="20"/>
        </w:rPr>
      </w:pPr>
    </w:p>
    <w:p w:rsidR="00CB0F28"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This calculation is completed for every half hour and the values summated over the billing</w:t>
      </w:r>
      <w:r w:rsidR="00AC3DF7">
        <w:rPr>
          <w:rFonts w:ascii="Book Antiqua" w:hAnsi="Book Antiqua" w:cs="Helvetica"/>
          <w:color w:val="000000"/>
          <w:szCs w:val="20"/>
        </w:rPr>
        <w:t xml:space="preserve"> </w:t>
      </w:r>
      <w:r w:rsidRPr="00AC3DF7">
        <w:rPr>
          <w:rFonts w:ascii="Book Antiqua" w:hAnsi="Book Antiqua" w:cs="Helvetica"/>
          <w:color w:val="000000"/>
          <w:szCs w:val="20"/>
        </w:rPr>
        <w:t>period.</w:t>
      </w:r>
    </w:p>
    <w:p w:rsidR="00EB21B4" w:rsidRPr="00AC3DF7" w:rsidRDefault="00EB21B4" w:rsidP="00140A36">
      <w:pPr>
        <w:autoSpaceDE w:val="0"/>
        <w:autoSpaceDN w:val="0"/>
        <w:adjustRightInd w:val="0"/>
        <w:spacing w:after="0" w:line="240" w:lineRule="auto"/>
        <w:rPr>
          <w:rFonts w:ascii="Book Antiqua" w:hAnsi="Book Antiqua" w:cs="Helvetica-Bold"/>
          <w:b/>
          <w:bCs/>
          <w:color w:val="000000"/>
          <w:sz w:val="28"/>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Provision of Billing Data</w:t>
      </w:r>
    </w:p>
    <w:p w:rsidR="004245F6" w:rsidRDefault="004245F6"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Where HH metering data is required for UoS charging and this is not provided through</w:t>
      </w:r>
      <w:r w:rsidR="00AC3DF7">
        <w:rPr>
          <w:rFonts w:ascii="Book Antiqua" w:hAnsi="Book Antiqua" w:cs="Helvetica"/>
          <w:color w:val="000000"/>
          <w:szCs w:val="20"/>
        </w:rPr>
        <w:t xml:space="preserve"> </w:t>
      </w:r>
      <w:r w:rsidRPr="00AC3DF7">
        <w:rPr>
          <w:rFonts w:ascii="Book Antiqua" w:hAnsi="Book Antiqua" w:cs="Helvetica"/>
          <w:color w:val="000000"/>
          <w:szCs w:val="20"/>
        </w:rPr>
        <w:t>settlements processes, such metering data shall be provided by the user of the system to</w:t>
      </w:r>
      <w:r w:rsidR="00AC3DF7">
        <w:rPr>
          <w:rFonts w:ascii="Book Antiqua" w:hAnsi="Book Antiqua" w:cs="Helvetica"/>
          <w:color w:val="000000"/>
          <w:szCs w:val="20"/>
        </w:rPr>
        <w:t xml:space="preserve"> </w:t>
      </w:r>
      <w:r w:rsidR="000A5D73" w:rsidRPr="00AC3DF7">
        <w:rPr>
          <w:rFonts w:ascii="Book Antiqua" w:hAnsi="Book Antiqua" w:cs="Helvetica"/>
          <w:color w:val="000000"/>
          <w:szCs w:val="20"/>
        </w:rPr>
        <w:t xml:space="preserve">Harlaxton </w:t>
      </w:r>
      <w:r w:rsidR="00AC3DF7">
        <w:rPr>
          <w:rFonts w:ascii="Book Antiqua" w:hAnsi="Book Antiqua" w:cs="Helvetica"/>
          <w:color w:val="000000"/>
          <w:szCs w:val="20"/>
        </w:rPr>
        <w:t>Energy Networks</w:t>
      </w:r>
      <w:r w:rsidRPr="00AC3DF7">
        <w:rPr>
          <w:rFonts w:ascii="Book Antiqua" w:hAnsi="Book Antiqua" w:cs="Helvetica"/>
          <w:color w:val="000000"/>
          <w:szCs w:val="20"/>
        </w:rPr>
        <w:t>, in respect of each calendar month within 5 working d</w:t>
      </w:r>
      <w:r w:rsidR="000A5D73" w:rsidRPr="00AC3DF7">
        <w:rPr>
          <w:rFonts w:ascii="Book Antiqua" w:hAnsi="Book Antiqua" w:cs="Helvetica"/>
          <w:color w:val="000000"/>
          <w:szCs w:val="20"/>
        </w:rPr>
        <w:t xml:space="preserve">ays of the end of that calendar </w:t>
      </w:r>
      <w:r w:rsidRPr="00AC3DF7">
        <w:rPr>
          <w:rFonts w:ascii="Book Antiqua" w:hAnsi="Book Antiqua" w:cs="Helvetica"/>
          <w:color w:val="000000"/>
          <w:szCs w:val="20"/>
        </w:rPr>
        <w:t>month. The metering data shall identify the amount consumed and/or produced in each half</w:t>
      </w:r>
      <w:r w:rsidR="00AC3DF7">
        <w:rPr>
          <w:rFonts w:ascii="Book Antiqua" w:hAnsi="Book Antiqua" w:cs="Helvetica"/>
          <w:color w:val="000000"/>
          <w:szCs w:val="20"/>
        </w:rPr>
        <w:t xml:space="preserve"> </w:t>
      </w:r>
      <w:r w:rsidRPr="00AC3DF7">
        <w:rPr>
          <w:rFonts w:ascii="Book Antiqua" w:hAnsi="Book Antiqua" w:cs="Helvetica"/>
          <w:color w:val="000000"/>
          <w:szCs w:val="20"/>
        </w:rPr>
        <w:t>hour of each day and shall separately identify active and reactive import and export.</w:t>
      </w:r>
    </w:p>
    <w:p w:rsidR="009F677B" w:rsidRPr="00AC3DF7" w:rsidRDefault="009F677B" w:rsidP="00140A36">
      <w:pPr>
        <w:autoSpaceDE w:val="0"/>
        <w:autoSpaceDN w:val="0"/>
        <w:adjustRightInd w:val="0"/>
        <w:spacing w:after="0" w:line="240" w:lineRule="auto"/>
        <w:rPr>
          <w:rFonts w:ascii="Book Antiqua" w:hAnsi="Book Antiqua" w:cs="Helvetica"/>
          <w:color w:val="000000"/>
          <w:szCs w:val="20"/>
        </w:rPr>
      </w:pP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Metering data provided to the</w:t>
      </w:r>
      <w:r w:rsidR="000A5D73" w:rsidRPr="00AC3DF7">
        <w:rPr>
          <w:rFonts w:ascii="Book Antiqua" w:hAnsi="Book Antiqua" w:cs="Helvetica"/>
          <w:color w:val="000000"/>
          <w:szCs w:val="20"/>
        </w:rPr>
        <w:t xml:space="preserve"> Harlaxton </w:t>
      </w:r>
      <w:r w:rsidR="00AC3DF7">
        <w:rPr>
          <w:rFonts w:ascii="Book Antiqua" w:hAnsi="Book Antiqua" w:cs="Helvetica"/>
          <w:color w:val="000000"/>
          <w:szCs w:val="20"/>
        </w:rPr>
        <w:t>Energy Networks</w:t>
      </w:r>
      <w:r w:rsidR="000A5D73" w:rsidRPr="00AC3DF7">
        <w:rPr>
          <w:rFonts w:ascii="Book Antiqua" w:hAnsi="Book Antiqua" w:cs="Helvetica"/>
          <w:color w:val="000000"/>
          <w:szCs w:val="20"/>
        </w:rPr>
        <w:t xml:space="preserve"> </w:t>
      </w:r>
      <w:r w:rsidRPr="00AC3DF7">
        <w:rPr>
          <w:rFonts w:ascii="Book Antiqua" w:hAnsi="Book Antiqua" w:cs="Helvetica"/>
          <w:color w:val="000000"/>
          <w:szCs w:val="20"/>
        </w:rPr>
        <w:t>shall be consistent with that received through the</w:t>
      </w:r>
      <w:r w:rsidR="004245F6">
        <w:rPr>
          <w:rFonts w:ascii="Book Antiqua" w:hAnsi="Book Antiqua" w:cs="Helvetica"/>
          <w:color w:val="000000"/>
          <w:szCs w:val="20"/>
        </w:rPr>
        <w:t xml:space="preserve"> </w:t>
      </w:r>
      <w:r w:rsidRPr="00AC3DF7">
        <w:rPr>
          <w:rFonts w:ascii="Book Antiqua" w:hAnsi="Book Antiqua" w:cs="Helvetica"/>
          <w:color w:val="000000"/>
          <w:szCs w:val="20"/>
        </w:rPr>
        <w:t>metering equipment installed. Metering data shall be provided in an electronic format</w:t>
      </w:r>
      <w:r w:rsidR="004245F6">
        <w:rPr>
          <w:rFonts w:ascii="Book Antiqua" w:hAnsi="Book Antiqua" w:cs="Helvetica"/>
          <w:color w:val="000000"/>
          <w:szCs w:val="20"/>
        </w:rPr>
        <w:t xml:space="preserve"> </w:t>
      </w:r>
      <w:r w:rsidR="000A5D73" w:rsidRPr="00AC3DF7">
        <w:rPr>
          <w:rFonts w:ascii="Book Antiqua" w:hAnsi="Book Antiqua" w:cs="Helvetica"/>
          <w:color w:val="000000"/>
          <w:szCs w:val="20"/>
        </w:rPr>
        <w:t xml:space="preserve">specified by Harlaxton </w:t>
      </w:r>
      <w:r w:rsidR="004245F6">
        <w:rPr>
          <w:rFonts w:ascii="Book Antiqua" w:hAnsi="Book Antiqua" w:cs="Helvetica"/>
          <w:color w:val="000000"/>
          <w:szCs w:val="20"/>
        </w:rPr>
        <w:t xml:space="preserve">Energy Networks </w:t>
      </w:r>
      <w:r w:rsidRPr="00AC3DF7">
        <w:rPr>
          <w:rFonts w:ascii="Book Antiqua" w:hAnsi="Book Antiqua" w:cs="Helvetica"/>
          <w:color w:val="000000"/>
          <w:szCs w:val="20"/>
        </w:rPr>
        <w:t>from time to time and, in the absence of such specification, metering</w:t>
      </w:r>
      <w:r w:rsidR="004245F6">
        <w:rPr>
          <w:rFonts w:ascii="Book Antiqua" w:hAnsi="Book Antiqua" w:cs="Helvetica"/>
          <w:color w:val="000000"/>
          <w:szCs w:val="20"/>
        </w:rPr>
        <w:t xml:space="preserve"> </w:t>
      </w:r>
      <w:r w:rsidRPr="00AC3DF7">
        <w:rPr>
          <w:rFonts w:ascii="Book Antiqua" w:hAnsi="Book Antiqua" w:cs="Helvetica"/>
          <w:color w:val="000000"/>
          <w:szCs w:val="20"/>
        </w:rPr>
        <w:t>data shall be provided in a comma-separated text file in the format of D0036 MRA data</w:t>
      </w:r>
      <w:r w:rsidR="004245F6">
        <w:rPr>
          <w:rFonts w:ascii="Book Antiqua" w:hAnsi="Book Antiqua" w:cs="Helvetica"/>
          <w:color w:val="000000"/>
          <w:szCs w:val="20"/>
        </w:rPr>
        <w:t xml:space="preserve"> </w:t>
      </w:r>
      <w:r w:rsidRPr="00AC3DF7">
        <w:rPr>
          <w:rFonts w:ascii="Book Antiqua" w:hAnsi="Book Antiqua" w:cs="Helvetica"/>
          <w:color w:val="000000"/>
          <w:szCs w:val="20"/>
        </w:rPr>
        <w:t>flow</w:t>
      </w:r>
      <w:r w:rsidR="004245F6">
        <w:rPr>
          <w:rFonts w:ascii="Book Antiqua" w:hAnsi="Book Antiqua" w:cs="Helvetica"/>
          <w:color w:val="000000"/>
          <w:szCs w:val="20"/>
        </w:rPr>
        <w:t xml:space="preserve">. The data shall be emailed to </w:t>
      </w:r>
      <w:hyperlink r:id="rId20" w:history="1">
        <w:r w:rsidR="008A2085" w:rsidRPr="003F63CA">
          <w:rPr>
            <w:rStyle w:val="Hyperlink"/>
            <w:rFonts w:ascii="Book Antiqua" w:hAnsi="Book Antiqua" w:cs="Helvetica"/>
            <w:szCs w:val="20"/>
          </w:rPr>
          <w:t>info@harlaxtonenergynetworks.com</w:t>
        </w:r>
      </w:hyperlink>
      <w:r w:rsidR="004245F6">
        <w:rPr>
          <w:rFonts w:ascii="Book Antiqua" w:hAnsi="Book Antiqua" w:cs="Helvetica"/>
          <w:color w:val="000000"/>
          <w:szCs w:val="20"/>
        </w:rPr>
        <w:t xml:space="preserve"> </w:t>
      </w:r>
    </w:p>
    <w:p w:rsidR="000A5D73" w:rsidRPr="00AC3DF7" w:rsidRDefault="000A5D73" w:rsidP="00140A36">
      <w:pPr>
        <w:autoSpaceDE w:val="0"/>
        <w:autoSpaceDN w:val="0"/>
        <w:adjustRightInd w:val="0"/>
        <w:spacing w:after="0" w:line="240" w:lineRule="auto"/>
        <w:rPr>
          <w:rFonts w:ascii="Book Antiqua" w:hAnsi="Book Antiqua" w:cs="Helvetica"/>
          <w:color w:val="000000"/>
          <w:szCs w:val="20"/>
        </w:rPr>
      </w:pPr>
    </w:p>
    <w:p w:rsidR="00140A36" w:rsidRPr="00AC3DF7" w:rsidRDefault="004245F6" w:rsidP="00140A36">
      <w:pPr>
        <w:autoSpaceDE w:val="0"/>
        <w:autoSpaceDN w:val="0"/>
        <w:adjustRightInd w:val="0"/>
        <w:spacing w:after="0" w:line="240" w:lineRule="auto"/>
        <w:rPr>
          <w:rFonts w:ascii="Book Antiqua" w:hAnsi="Book Antiqua" w:cs="Helvetica"/>
          <w:color w:val="000000"/>
          <w:szCs w:val="20"/>
        </w:rPr>
      </w:pPr>
      <w:r>
        <w:rPr>
          <w:rFonts w:ascii="Book Antiqua" w:hAnsi="Book Antiqua" w:cs="Helvetica"/>
          <w:color w:val="000000"/>
          <w:szCs w:val="20"/>
        </w:rPr>
        <w:t xml:space="preserve">Harlaxton Energy Networks </w:t>
      </w:r>
      <w:r w:rsidR="00140A36" w:rsidRPr="00AC3DF7">
        <w:rPr>
          <w:rFonts w:ascii="Book Antiqua" w:hAnsi="Book Antiqua" w:cs="Helvetica"/>
          <w:color w:val="000000"/>
          <w:szCs w:val="20"/>
        </w:rPr>
        <w:t>requires details of reactive power imported or exported to be provided for all</w:t>
      </w:r>
    </w:p>
    <w:p w:rsidR="00140A36" w:rsidRPr="00AC3DF7" w:rsidRDefault="00140A36" w:rsidP="00140A36">
      <w:pPr>
        <w:autoSpaceDE w:val="0"/>
        <w:autoSpaceDN w:val="0"/>
        <w:adjustRightInd w:val="0"/>
        <w:spacing w:after="0" w:line="240" w:lineRule="auto"/>
        <w:rPr>
          <w:rFonts w:ascii="Book Antiqua" w:hAnsi="Book Antiqua" w:cs="Helvetica"/>
          <w:color w:val="000000"/>
          <w:szCs w:val="20"/>
        </w:rPr>
      </w:pPr>
      <w:r w:rsidRPr="00AC3DF7">
        <w:rPr>
          <w:rFonts w:ascii="Book Antiqua" w:hAnsi="Book Antiqua" w:cs="Helvetica"/>
          <w:color w:val="000000"/>
          <w:szCs w:val="20"/>
        </w:rPr>
        <w:t>Measurement Class C (mandatory HH metered) sites and for Measurement Class E</w:t>
      </w:r>
      <w:r w:rsidR="004245F6">
        <w:rPr>
          <w:rFonts w:ascii="Book Antiqua" w:hAnsi="Book Antiqua" w:cs="Helvetica"/>
          <w:color w:val="000000"/>
          <w:szCs w:val="20"/>
        </w:rPr>
        <w:t xml:space="preserve"> </w:t>
      </w:r>
      <w:r w:rsidRPr="00AC3DF7">
        <w:rPr>
          <w:rFonts w:ascii="Book Antiqua" w:hAnsi="Book Antiqua" w:cs="Helvetica"/>
          <w:color w:val="000000"/>
          <w:szCs w:val="20"/>
        </w:rPr>
        <w:t>(elective HH metered sites). It is also required for CVA sites and exempt distribution</w:t>
      </w:r>
      <w:r w:rsidR="004245F6">
        <w:rPr>
          <w:rFonts w:ascii="Book Antiqua" w:hAnsi="Book Antiqua" w:cs="Helvetica"/>
          <w:color w:val="000000"/>
          <w:szCs w:val="20"/>
        </w:rPr>
        <w:t xml:space="preserve"> </w:t>
      </w:r>
      <w:r w:rsidRPr="00AC3DF7">
        <w:rPr>
          <w:rFonts w:ascii="Book Antiqua" w:hAnsi="Book Antiqua" w:cs="Helvetica"/>
          <w:color w:val="000000"/>
          <w:szCs w:val="20"/>
        </w:rPr>
        <w:t>network boundarie</w:t>
      </w:r>
      <w:r w:rsidR="000A5D73" w:rsidRPr="00AC3DF7">
        <w:rPr>
          <w:rFonts w:ascii="Book Antiqua" w:hAnsi="Book Antiqua" w:cs="Helvetica"/>
          <w:color w:val="000000"/>
          <w:szCs w:val="20"/>
        </w:rPr>
        <w:t xml:space="preserve">s with difference metering. Harlaxton </w:t>
      </w:r>
      <w:r w:rsidR="004245F6">
        <w:rPr>
          <w:rFonts w:ascii="Book Antiqua" w:hAnsi="Book Antiqua" w:cs="Helvetica"/>
          <w:color w:val="000000"/>
          <w:szCs w:val="20"/>
        </w:rPr>
        <w:t xml:space="preserve">Energy Networks </w:t>
      </w:r>
      <w:r w:rsidRPr="00AC3DF7">
        <w:rPr>
          <w:rFonts w:ascii="Book Antiqua" w:hAnsi="Book Antiqua" w:cs="Helvetica"/>
          <w:color w:val="000000"/>
          <w:szCs w:val="20"/>
        </w:rPr>
        <w:t>reserve</w:t>
      </w:r>
      <w:r w:rsidR="000A5D73" w:rsidRPr="00AC3DF7">
        <w:rPr>
          <w:rFonts w:ascii="Book Antiqua" w:hAnsi="Book Antiqua" w:cs="Helvetica"/>
          <w:color w:val="000000"/>
          <w:szCs w:val="20"/>
        </w:rPr>
        <w:t>s the right to levy a charge on u</w:t>
      </w:r>
      <w:r w:rsidRPr="00AC3DF7">
        <w:rPr>
          <w:rFonts w:ascii="Book Antiqua" w:hAnsi="Book Antiqua" w:cs="Helvetica"/>
          <w:color w:val="000000"/>
          <w:szCs w:val="20"/>
        </w:rPr>
        <w:t>sers who fail to provide such reactive data. In order to estimate missing reactive data, a</w:t>
      </w:r>
      <w:r w:rsidR="004245F6">
        <w:rPr>
          <w:rFonts w:ascii="Book Antiqua" w:hAnsi="Book Antiqua" w:cs="Helvetica"/>
          <w:color w:val="000000"/>
          <w:szCs w:val="20"/>
        </w:rPr>
        <w:t xml:space="preserve"> </w:t>
      </w:r>
      <w:r w:rsidRPr="00AC3DF7">
        <w:rPr>
          <w:rFonts w:ascii="Book Antiqua" w:hAnsi="Book Antiqua" w:cs="Helvetica"/>
          <w:color w:val="000000"/>
          <w:szCs w:val="20"/>
        </w:rPr>
        <w:t>Power Factor of 0.9 lag will be applied to the active consumption in any half hour.</w:t>
      </w:r>
    </w:p>
    <w:p w:rsidR="000A5D73" w:rsidRPr="00CD4EDF" w:rsidRDefault="000A5D73"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Out of Area Use of System Charges</w:t>
      </w: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140A36" w:rsidRPr="004245F6" w:rsidRDefault="000A5D73"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 xml:space="preserve">Harlaxton </w:t>
      </w:r>
      <w:r w:rsidR="004245F6" w:rsidRPr="004245F6">
        <w:rPr>
          <w:rFonts w:ascii="Book Antiqua" w:hAnsi="Book Antiqua" w:cs="Helvetica"/>
          <w:color w:val="000000"/>
          <w:szCs w:val="20"/>
        </w:rPr>
        <w:t xml:space="preserve">Energy Networks </w:t>
      </w:r>
      <w:r w:rsidR="00140A36" w:rsidRPr="004245F6">
        <w:rPr>
          <w:rFonts w:ascii="Book Antiqua" w:hAnsi="Book Antiqua" w:cs="Helvetica"/>
          <w:color w:val="000000"/>
          <w:szCs w:val="20"/>
        </w:rPr>
        <w:t>does not have a Distribution Services Area.</w:t>
      </w:r>
    </w:p>
    <w:p w:rsidR="000A5D73" w:rsidRPr="00CD4EDF" w:rsidRDefault="000A5D73"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AC3DF7" w:rsidP="00140A36">
      <w:pPr>
        <w:autoSpaceDE w:val="0"/>
        <w:autoSpaceDN w:val="0"/>
        <w:adjustRightInd w:val="0"/>
        <w:spacing w:after="0" w:line="240" w:lineRule="auto"/>
        <w:rPr>
          <w:rFonts w:ascii="Book Antiqua" w:hAnsi="Book Antiqua" w:cs="Helvetica-Bold"/>
          <w:b/>
          <w:bCs/>
          <w:color w:val="000000"/>
          <w:sz w:val="24"/>
          <w:szCs w:val="24"/>
        </w:rPr>
      </w:pPr>
      <w:r>
        <w:rPr>
          <w:rFonts w:ascii="Book Antiqua" w:hAnsi="Book Antiqua" w:cs="Helvetica-Bold"/>
          <w:b/>
          <w:bCs/>
          <w:color w:val="000000"/>
          <w:sz w:val="24"/>
          <w:szCs w:val="24"/>
        </w:rPr>
        <w:t>L</w:t>
      </w:r>
      <w:r w:rsidR="00140A36" w:rsidRPr="00CD4EDF">
        <w:rPr>
          <w:rFonts w:ascii="Book Antiqua" w:hAnsi="Book Antiqua" w:cs="Helvetica-Bold"/>
          <w:b/>
          <w:bCs/>
          <w:color w:val="000000"/>
          <w:sz w:val="24"/>
          <w:szCs w:val="24"/>
        </w:rPr>
        <w:t>icensed Distributor Network Operator Charges</w:t>
      </w: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Licensed Distribution Network Operator (LDNO) charges are applied to LDNOs who</w:t>
      </w:r>
      <w:r w:rsidR="004245F6">
        <w:rPr>
          <w:rFonts w:ascii="Book Antiqua" w:hAnsi="Book Antiqua" w:cs="Helvetica"/>
          <w:color w:val="000000"/>
          <w:szCs w:val="20"/>
        </w:rPr>
        <w:t xml:space="preserve"> </w:t>
      </w:r>
      <w:r w:rsidRPr="004245F6">
        <w:rPr>
          <w:rFonts w:ascii="Book Antiqua" w:hAnsi="Book Antiqua" w:cs="Helvetica"/>
          <w:color w:val="000000"/>
          <w:szCs w:val="20"/>
        </w:rPr>
        <w:t>op</w:t>
      </w:r>
      <w:r w:rsidR="004245F6">
        <w:rPr>
          <w:rFonts w:ascii="Book Antiqua" w:hAnsi="Book Antiqua" w:cs="Helvetica"/>
          <w:color w:val="000000"/>
          <w:szCs w:val="20"/>
        </w:rPr>
        <w:t>erate Embedded Networks within Harlaxton Energy</w:t>
      </w:r>
      <w:r w:rsidRPr="004245F6">
        <w:rPr>
          <w:rFonts w:ascii="Book Antiqua" w:hAnsi="Book Antiqua" w:cs="Helvetica"/>
          <w:color w:val="000000"/>
          <w:szCs w:val="20"/>
        </w:rPr>
        <w:t xml:space="preserve"> </w:t>
      </w:r>
      <w:r w:rsidR="004245F6">
        <w:rPr>
          <w:rFonts w:ascii="Book Antiqua" w:hAnsi="Book Antiqua" w:cs="Helvetica"/>
          <w:color w:val="000000"/>
          <w:szCs w:val="20"/>
        </w:rPr>
        <w:t>Network</w:t>
      </w:r>
      <w:r w:rsidRPr="004245F6">
        <w:rPr>
          <w:rFonts w:ascii="Book Antiqua" w:hAnsi="Book Antiqua" w:cs="Helvetica"/>
          <w:color w:val="000000"/>
          <w:szCs w:val="20"/>
        </w:rPr>
        <w:t>s.</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The charge structure for LV and HV Designated Properties embedded in Networks</w:t>
      </w:r>
      <w:r w:rsidR="004245F6">
        <w:rPr>
          <w:rFonts w:ascii="Book Antiqua" w:hAnsi="Book Antiqua" w:cs="Helvetica"/>
          <w:color w:val="000000"/>
          <w:szCs w:val="20"/>
        </w:rPr>
        <w:t xml:space="preserve"> </w:t>
      </w:r>
      <w:r w:rsidRPr="004245F6">
        <w:rPr>
          <w:rFonts w:ascii="Book Antiqua" w:hAnsi="Book Antiqua" w:cs="Helvetica"/>
          <w:color w:val="000000"/>
          <w:szCs w:val="20"/>
        </w:rPr>
        <w:t>operated by LDNOs will mirror the structure of the ‘all-the-way’ charge and is dependent</w:t>
      </w:r>
      <w:r w:rsidR="004245F6">
        <w:rPr>
          <w:rFonts w:ascii="Book Antiqua" w:hAnsi="Book Antiqua" w:cs="Helvetica"/>
          <w:color w:val="000000"/>
          <w:szCs w:val="20"/>
        </w:rPr>
        <w:t xml:space="preserve"> </w:t>
      </w:r>
      <w:r w:rsidRPr="004245F6">
        <w:rPr>
          <w:rFonts w:ascii="Book Antiqua" w:hAnsi="Book Antiqua" w:cs="Helvetica"/>
          <w:color w:val="000000"/>
          <w:szCs w:val="20"/>
        </w:rPr>
        <w:t xml:space="preserve">upon the voltage of connection of each Embedded Network to the </w:t>
      </w:r>
      <w:r w:rsidR="004245F6">
        <w:rPr>
          <w:rFonts w:ascii="Book Antiqua" w:hAnsi="Book Antiqua" w:cs="Helvetica"/>
          <w:color w:val="000000"/>
          <w:szCs w:val="20"/>
        </w:rPr>
        <w:t>Harlaxton Energy N</w:t>
      </w:r>
      <w:r w:rsidRPr="004245F6">
        <w:rPr>
          <w:rFonts w:ascii="Book Antiqua" w:hAnsi="Book Antiqua" w:cs="Helvetica"/>
          <w:color w:val="000000"/>
          <w:szCs w:val="20"/>
        </w:rPr>
        <w:t>etwork. The</w:t>
      </w:r>
      <w:r w:rsidR="004245F6">
        <w:rPr>
          <w:rFonts w:ascii="Book Antiqua" w:hAnsi="Book Antiqua" w:cs="Helvetica"/>
          <w:color w:val="000000"/>
          <w:szCs w:val="20"/>
        </w:rPr>
        <w:t xml:space="preserve"> </w:t>
      </w:r>
      <w:r w:rsidRPr="004245F6">
        <w:rPr>
          <w:rFonts w:ascii="Book Antiqua" w:hAnsi="Book Antiqua" w:cs="Helvetica"/>
          <w:color w:val="000000"/>
          <w:szCs w:val="20"/>
        </w:rPr>
        <w:t>same charge elements will apply as those that match the LDNO’s end customer Charges.</w:t>
      </w:r>
      <w:r w:rsidR="004245F6">
        <w:rPr>
          <w:rFonts w:ascii="Book Antiqua" w:hAnsi="Book Antiqua" w:cs="Helvetica"/>
          <w:color w:val="000000"/>
          <w:szCs w:val="20"/>
        </w:rPr>
        <w:t xml:space="preserve"> </w:t>
      </w:r>
      <w:r w:rsidRPr="004245F6">
        <w:rPr>
          <w:rFonts w:ascii="Book Antiqua" w:hAnsi="Book Antiqua" w:cs="Helvetica"/>
          <w:color w:val="000000"/>
          <w:szCs w:val="20"/>
        </w:rPr>
        <w:t>The relevant charge structures are set out in Annex 4</w:t>
      </w:r>
      <w:r w:rsidR="004245F6" w:rsidRPr="004245F6">
        <w:rPr>
          <w:rFonts w:ascii="Book Antiqua" w:hAnsi="Book Antiqua" w:cs="Helvetica"/>
          <w:color w:val="000000"/>
          <w:szCs w:val="20"/>
          <w:vertAlign w:val="superscript"/>
        </w:rPr>
        <w:t>9</w:t>
      </w:r>
      <w:r w:rsidRPr="004245F6">
        <w:rPr>
          <w:rFonts w:ascii="Book Antiqua" w:hAnsi="Book Antiqua" w:cs="Helvetica"/>
          <w:color w:val="000000"/>
          <w:szCs w:val="20"/>
        </w:rPr>
        <w:t>.</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Where an MPAN has an Invalid Settlement combination, the ‘LDNO HV: Domestic</w:t>
      </w:r>
      <w:r w:rsidR="004245F6">
        <w:rPr>
          <w:rFonts w:ascii="Book Antiqua" w:hAnsi="Book Antiqua" w:cs="Helvetica"/>
          <w:color w:val="000000"/>
          <w:szCs w:val="20"/>
        </w:rPr>
        <w:t xml:space="preserve"> </w:t>
      </w:r>
      <w:r w:rsidRPr="004245F6">
        <w:rPr>
          <w:rFonts w:ascii="Book Antiqua" w:hAnsi="Book Antiqua" w:cs="Helvetica"/>
          <w:color w:val="000000"/>
          <w:szCs w:val="20"/>
        </w:rPr>
        <w:t>Unrestricted’ fixed and unit charges will be applied as default until the invalid combination is</w:t>
      </w:r>
      <w:r w:rsidR="004245F6">
        <w:rPr>
          <w:rFonts w:ascii="Book Antiqua" w:hAnsi="Book Antiqua" w:cs="Helvetica"/>
          <w:color w:val="000000"/>
          <w:szCs w:val="20"/>
        </w:rPr>
        <w:t xml:space="preserve"> </w:t>
      </w:r>
      <w:r w:rsidRPr="004245F6">
        <w:rPr>
          <w:rFonts w:ascii="Book Antiqua" w:hAnsi="Book Antiqua" w:cs="Helvetica"/>
          <w:color w:val="000000"/>
          <w:szCs w:val="20"/>
        </w:rPr>
        <w:t>corrected. Where there are multiple SSC/TPR combinations, the default ‘LDNO HV:</w:t>
      </w:r>
      <w:r w:rsidR="004245F6">
        <w:rPr>
          <w:rFonts w:ascii="Book Antiqua" w:hAnsi="Book Antiqua" w:cs="Helvetica"/>
          <w:color w:val="000000"/>
          <w:szCs w:val="20"/>
        </w:rPr>
        <w:t xml:space="preserve"> </w:t>
      </w:r>
      <w:r w:rsidRPr="004245F6">
        <w:rPr>
          <w:rFonts w:ascii="Book Antiqua" w:hAnsi="Book Antiqua" w:cs="Helvetica"/>
          <w:color w:val="000000"/>
          <w:szCs w:val="20"/>
        </w:rPr>
        <w:t>Domestic Unrestricted’ fixed and unit charge will be applied for each invalid TPR</w:t>
      </w:r>
      <w:r w:rsidR="004245F6">
        <w:rPr>
          <w:rFonts w:ascii="Book Antiqua" w:hAnsi="Book Antiqua" w:cs="Helvetica"/>
          <w:color w:val="000000"/>
          <w:szCs w:val="20"/>
        </w:rPr>
        <w:t xml:space="preserve"> </w:t>
      </w:r>
      <w:r w:rsidRPr="004245F6">
        <w:rPr>
          <w:rFonts w:ascii="Book Antiqua" w:hAnsi="Book Antiqua" w:cs="Helvetica"/>
          <w:color w:val="000000"/>
          <w:szCs w:val="20"/>
        </w:rPr>
        <w:t>combination.</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The charge structure for Designated EHV Properties embedded in Networks operated by</w:t>
      </w:r>
      <w:r w:rsidR="004245F6">
        <w:rPr>
          <w:rFonts w:ascii="Book Antiqua" w:hAnsi="Book Antiqua" w:cs="Helvetica"/>
          <w:color w:val="000000"/>
          <w:szCs w:val="20"/>
        </w:rPr>
        <w:t xml:space="preserve"> </w:t>
      </w:r>
      <w:r w:rsidRPr="004245F6">
        <w:rPr>
          <w:rFonts w:ascii="Book Antiqua" w:hAnsi="Book Antiqua" w:cs="Helvetica"/>
          <w:color w:val="000000"/>
          <w:szCs w:val="20"/>
        </w:rPr>
        <w:t>LDNOs will be calculated individually using the EDCM. The relevant charge structures are</w:t>
      </w:r>
      <w:r w:rsidR="004245F6">
        <w:rPr>
          <w:rFonts w:ascii="Book Antiqua" w:hAnsi="Book Antiqua" w:cs="Helvetica"/>
          <w:color w:val="000000"/>
          <w:szCs w:val="20"/>
        </w:rPr>
        <w:t xml:space="preserve"> </w:t>
      </w:r>
      <w:r w:rsidRPr="004245F6">
        <w:rPr>
          <w:rFonts w:ascii="Book Antiqua" w:hAnsi="Book Antiqua" w:cs="Helvetica"/>
          <w:color w:val="000000"/>
          <w:szCs w:val="20"/>
        </w:rPr>
        <w:t>set out in Annex 2</w:t>
      </w:r>
      <w:r w:rsidR="004245F6" w:rsidRPr="004245F6">
        <w:rPr>
          <w:rFonts w:ascii="Book Antiqua" w:hAnsi="Book Antiqua" w:cs="Helvetica"/>
          <w:color w:val="000000"/>
          <w:szCs w:val="20"/>
          <w:vertAlign w:val="superscript"/>
        </w:rPr>
        <w:t>9</w:t>
      </w:r>
      <w:r w:rsidRPr="004245F6">
        <w:rPr>
          <w:rFonts w:ascii="Book Antiqua" w:hAnsi="Book Antiqua" w:cs="Helvetica"/>
          <w:color w:val="000000"/>
          <w:szCs w:val="20"/>
        </w:rPr>
        <w:t>.</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9F677B"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For Nested Networks the relevant charging principles set out in DCUSA Schedule 21 will</w:t>
      </w:r>
      <w:r w:rsidR="004245F6">
        <w:rPr>
          <w:rFonts w:ascii="Book Antiqua" w:hAnsi="Book Antiqua" w:cs="Helvetica"/>
          <w:color w:val="000000"/>
          <w:szCs w:val="20"/>
        </w:rPr>
        <w:t xml:space="preserve"> ap</w:t>
      </w:r>
      <w:r w:rsidR="00CB0F28" w:rsidRPr="004245F6">
        <w:rPr>
          <w:rFonts w:ascii="Book Antiqua" w:hAnsi="Book Antiqua" w:cs="Helvetica"/>
          <w:color w:val="000000"/>
          <w:szCs w:val="20"/>
        </w:rPr>
        <w:t>ply.</w:t>
      </w:r>
    </w:p>
    <w:p w:rsidR="004245F6" w:rsidRDefault="004245F6" w:rsidP="004245F6">
      <w:pPr>
        <w:pBdr>
          <w:bottom w:val="single" w:sz="4" w:space="1" w:color="auto"/>
        </w:pBdr>
        <w:autoSpaceDE w:val="0"/>
        <w:autoSpaceDN w:val="0"/>
        <w:adjustRightInd w:val="0"/>
        <w:spacing w:after="0" w:line="240" w:lineRule="auto"/>
        <w:rPr>
          <w:rFonts w:ascii="Book Antiqua" w:hAnsi="Book Antiqua" w:cs="Helvetica"/>
          <w:color w:val="000000"/>
          <w:szCs w:val="20"/>
        </w:rPr>
      </w:pPr>
    </w:p>
    <w:p w:rsidR="004245F6" w:rsidRDefault="004245F6" w:rsidP="004245F6">
      <w:pPr>
        <w:autoSpaceDE w:val="0"/>
        <w:autoSpaceDN w:val="0"/>
        <w:adjustRightInd w:val="0"/>
        <w:spacing w:after="0" w:line="240" w:lineRule="auto"/>
        <w:rPr>
          <w:rFonts w:ascii="Book Antiqua" w:hAnsi="Book Antiqua" w:cs="Helvetica"/>
          <w:color w:val="0000FF"/>
          <w:sz w:val="16"/>
          <w:szCs w:val="16"/>
        </w:rPr>
      </w:pPr>
      <w:r>
        <w:rPr>
          <w:rFonts w:ascii="Book Antiqua" w:hAnsi="Book Antiqua" w:cs="Times-Roman"/>
          <w:color w:val="000000"/>
          <w:sz w:val="13"/>
          <w:szCs w:val="13"/>
        </w:rPr>
        <w:t>9</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21" w:history="1">
        <w:r w:rsidRPr="00523518">
          <w:rPr>
            <w:rStyle w:val="Hyperlink"/>
            <w:rFonts w:ascii="Book Antiqua" w:hAnsi="Book Antiqua" w:cs="Helvetica"/>
            <w:sz w:val="16"/>
            <w:szCs w:val="16"/>
          </w:rPr>
          <w:t>http://harlaxtonenergynetworks.com</w:t>
        </w:r>
      </w:hyperlink>
      <w:r>
        <w:rPr>
          <w:rFonts w:ascii="Book Antiqua" w:hAnsi="Book Antiqua" w:cs="Helvetica"/>
          <w:color w:val="000000"/>
          <w:sz w:val="16"/>
          <w:szCs w:val="16"/>
        </w:rPr>
        <w:t xml:space="preserve"> </w:t>
      </w:r>
    </w:p>
    <w:p w:rsidR="009F677B" w:rsidRPr="00CD4EDF" w:rsidRDefault="009F677B"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4245F6" w:rsidP="00140A36">
      <w:pPr>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3.</w:t>
      </w:r>
      <w:r>
        <w:rPr>
          <w:rFonts w:ascii="Book Antiqua" w:hAnsi="Book Antiqua" w:cs="Helvetica-Bold"/>
          <w:b/>
          <w:bCs/>
          <w:color w:val="000000"/>
          <w:sz w:val="32"/>
          <w:szCs w:val="32"/>
        </w:rPr>
        <w:tab/>
      </w:r>
      <w:r w:rsidR="00140A36" w:rsidRPr="00CD4EDF">
        <w:rPr>
          <w:rFonts w:ascii="Book Antiqua" w:hAnsi="Book Antiqua" w:cs="Helvetica-Bold"/>
          <w:b/>
          <w:bCs/>
          <w:color w:val="000000"/>
          <w:sz w:val="32"/>
          <w:szCs w:val="32"/>
        </w:rPr>
        <w:t>Schedule of Charges for Use of the Distribution</w:t>
      </w:r>
      <w:r>
        <w:rPr>
          <w:rFonts w:ascii="Book Antiqua" w:hAnsi="Book Antiqua" w:cs="Helvetica-Bold"/>
          <w:b/>
          <w:bCs/>
          <w:color w:val="000000"/>
          <w:sz w:val="32"/>
          <w:szCs w:val="32"/>
        </w:rPr>
        <w:t xml:space="preserve"> </w:t>
      </w:r>
      <w:r w:rsidR="00140A36" w:rsidRPr="00CD4EDF">
        <w:rPr>
          <w:rFonts w:ascii="Book Antiqua" w:hAnsi="Book Antiqua" w:cs="Helvetica-Bold"/>
          <w:b/>
          <w:bCs/>
          <w:color w:val="000000"/>
          <w:sz w:val="32"/>
          <w:szCs w:val="32"/>
        </w:rPr>
        <w:t>System</w:t>
      </w: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Tables listing the charges for the distribution of electricity under UoS are published in the</w:t>
      </w:r>
      <w:r w:rsidR="004245F6">
        <w:rPr>
          <w:rFonts w:ascii="Book Antiqua" w:hAnsi="Book Antiqua" w:cs="Helvetica"/>
          <w:color w:val="000000"/>
          <w:szCs w:val="20"/>
        </w:rPr>
        <w:t xml:space="preserve"> </w:t>
      </w:r>
      <w:r w:rsidRPr="004245F6">
        <w:rPr>
          <w:rFonts w:ascii="Book Antiqua" w:hAnsi="Book Antiqua" w:cs="Helvetica"/>
          <w:color w:val="000000"/>
          <w:szCs w:val="20"/>
        </w:rPr>
        <w:t>annexes to this document.</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210527">
      <w:pPr>
        <w:autoSpaceDE w:val="0"/>
        <w:autoSpaceDN w:val="0"/>
        <w:adjustRightInd w:val="0"/>
        <w:spacing w:after="0" w:line="240" w:lineRule="auto"/>
        <w:rPr>
          <w:rFonts w:ascii="Book Antiqua" w:hAnsi="Book Antiqua" w:cs="Helvetica"/>
          <w:color w:val="0000FF"/>
          <w:szCs w:val="20"/>
        </w:rPr>
      </w:pPr>
      <w:r w:rsidRPr="004245F6">
        <w:rPr>
          <w:rFonts w:ascii="Book Antiqua" w:hAnsi="Book Antiqua" w:cs="Helvetica"/>
          <w:color w:val="000000"/>
          <w:szCs w:val="20"/>
        </w:rPr>
        <w:t>These charges are also listed in a spreadsheet which is published with this statement and</w:t>
      </w:r>
      <w:r w:rsidR="004245F6">
        <w:rPr>
          <w:rFonts w:ascii="Book Antiqua" w:hAnsi="Book Antiqua" w:cs="Helvetica"/>
          <w:color w:val="000000"/>
          <w:szCs w:val="20"/>
        </w:rPr>
        <w:t xml:space="preserve"> </w:t>
      </w:r>
      <w:r w:rsidRPr="004245F6">
        <w:rPr>
          <w:rFonts w:ascii="Book Antiqua" w:hAnsi="Book Antiqua" w:cs="Helvetica"/>
          <w:color w:val="000000"/>
          <w:szCs w:val="20"/>
        </w:rPr>
        <w:t xml:space="preserve">can be downloaded from </w:t>
      </w:r>
      <w:hyperlink r:id="rId22" w:history="1">
        <w:r w:rsidR="004245F6" w:rsidRPr="00523518">
          <w:rPr>
            <w:rStyle w:val="Hyperlink"/>
            <w:rFonts w:ascii="Book Antiqua" w:hAnsi="Book Antiqua" w:cs="Helvetica"/>
            <w:szCs w:val="20"/>
          </w:rPr>
          <w:t>http://harlaxtonenergynetworks.com</w:t>
        </w:r>
      </w:hyperlink>
      <w:r w:rsidR="004245F6">
        <w:rPr>
          <w:rFonts w:ascii="Book Antiqua" w:hAnsi="Book Antiqua" w:cs="Helvetica"/>
          <w:color w:val="0000FF"/>
          <w:szCs w:val="20"/>
        </w:rPr>
        <w:t xml:space="preserve"> </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Annex 1</w:t>
      </w:r>
      <w:r w:rsidR="008474F5" w:rsidRPr="008474F5">
        <w:rPr>
          <w:rFonts w:ascii="Book Antiqua" w:hAnsi="Book Antiqua" w:cs="Helvetica"/>
          <w:color w:val="000000"/>
          <w:szCs w:val="20"/>
          <w:vertAlign w:val="superscript"/>
        </w:rPr>
        <w:t>10</w:t>
      </w:r>
      <w:r w:rsidRPr="004245F6">
        <w:rPr>
          <w:rFonts w:ascii="Book Antiqua" w:hAnsi="Book Antiqua" w:cs="Helvetica"/>
          <w:color w:val="000000"/>
          <w:szCs w:val="20"/>
        </w:rPr>
        <w:t xml:space="preserve"> contains charges to LV and HV designated Properties.</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Annex 2</w:t>
      </w:r>
      <w:r w:rsidR="008474F5" w:rsidRPr="008474F5">
        <w:rPr>
          <w:rFonts w:ascii="Book Antiqua" w:hAnsi="Book Antiqua" w:cs="Helvetica"/>
          <w:color w:val="000000"/>
          <w:szCs w:val="20"/>
          <w:vertAlign w:val="superscript"/>
        </w:rPr>
        <w:t>10</w:t>
      </w:r>
      <w:r w:rsidRPr="004245F6">
        <w:rPr>
          <w:rFonts w:ascii="Book Antiqua" w:hAnsi="Book Antiqua" w:cs="Helvetica"/>
          <w:color w:val="000000"/>
          <w:szCs w:val="20"/>
        </w:rPr>
        <w:t xml:space="preserve"> contains the charges to Designated EHV Properties and charges applied to</w:t>
      </w:r>
      <w:r w:rsidR="004245F6">
        <w:rPr>
          <w:rFonts w:ascii="Book Antiqua" w:hAnsi="Book Antiqua" w:cs="Helvetica"/>
          <w:color w:val="000000"/>
          <w:szCs w:val="20"/>
        </w:rPr>
        <w:t xml:space="preserve"> </w:t>
      </w:r>
      <w:r w:rsidRPr="004245F6">
        <w:rPr>
          <w:rFonts w:ascii="Book Antiqua" w:hAnsi="Book Antiqua" w:cs="Helvetica"/>
          <w:color w:val="000000"/>
          <w:szCs w:val="20"/>
        </w:rPr>
        <w:t xml:space="preserve">LDNOs with Designated </w:t>
      </w:r>
      <w:r w:rsidR="00210527" w:rsidRPr="004245F6">
        <w:rPr>
          <w:rFonts w:ascii="Book Antiqua" w:hAnsi="Book Antiqua" w:cs="Helvetica"/>
          <w:color w:val="000000"/>
          <w:szCs w:val="20"/>
        </w:rPr>
        <w:t xml:space="preserve">EHV Properties embedded in Harlaxton </w:t>
      </w:r>
      <w:r w:rsidR="008474F5">
        <w:rPr>
          <w:rFonts w:ascii="Book Antiqua" w:hAnsi="Book Antiqua" w:cs="Helvetica"/>
          <w:color w:val="000000"/>
          <w:szCs w:val="20"/>
        </w:rPr>
        <w:t>Energy</w:t>
      </w:r>
      <w:r w:rsidRPr="004245F6">
        <w:rPr>
          <w:rFonts w:ascii="Book Antiqua" w:hAnsi="Book Antiqua" w:cs="Helvetica"/>
          <w:color w:val="000000"/>
          <w:szCs w:val="20"/>
        </w:rPr>
        <w:t xml:space="preserve"> Networks</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Annex 3</w:t>
      </w:r>
      <w:r w:rsidR="008474F5" w:rsidRPr="008474F5">
        <w:rPr>
          <w:rFonts w:ascii="Book Antiqua" w:hAnsi="Book Antiqua" w:cs="Helvetica"/>
          <w:color w:val="000000"/>
          <w:szCs w:val="20"/>
          <w:vertAlign w:val="superscript"/>
        </w:rPr>
        <w:t>10</w:t>
      </w:r>
      <w:r w:rsidRPr="008474F5">
        <w:rPr>
          <w:rFonts w:ascii="Book Antiqua" w:hAnsi="Book Antiqua" w:cs="Helvetica"/>
          <w:color w:val="000000"/>
          <w:szCs w:val="20"/>
          <w:vertAlign w:val="superscript"/>
        </w:rPr>
        <w:t xml:space="preserve"> </w:t>
      </w:r>
      <w:r w:rsidRPr="004245F6">
        <w:rPr>
          <w:rFonts w:ascii="Book Antiqua" w:hAnsi="Book Antiqua" w:cs="Helvetica"/>
          <w:color w:val="000000"/>
          <w:szCs w:val="20"/>
        </w:rPr>
        <w:t>contains details of any preserved and additional charges that are valid at this time.</w:t>
      </w:r>
      <w:r w:rsidR="008474F5">
        <w:rPr>
          <w:rFonts w:ascii="Book Antiqua" w:hAnsi="Book Antiqua" w:cs="Helvetica"/>
          <w:color w:val="000000"/>
          <w:szCs w:val="20"/>
        </w:rPr>
        <w:t xml:space="preserve"> </w:t>
      </w:r>
      <w:r w:rsidRPr="004245F6">
        <w:rPr>
          <w:rFonts w:ascii="Book Antiqua" w:hAnsi="Book Antiqua" w:cs="Helvetica"/>
          <w:color w:val="000000"/>
          <w:szCs w:val="20"/>
        </w:rPr>
        <w:t>Preserved charges are mapped to an appropriate charge and are closed to new</w:t>
      </w:r>
      <w:r w:rsidR="008474F5">
        <w:rPr>
          <w:rFonts w:ascii="Book Antiqua" w:hAnsi="Book Antiqua" w:cs="Helvetica"/>
          <w:color w:val="000000"/>
          <w:szCs w:val="20"/>
        </w:rPr>
        <w:t xml:space="preserve"> </w:t>
      </w:r>
      <w:r w:rsidR="00210527" w:rsidRPr="004245F6">
        <w:rPr>
          <w:rFonts w:ascii="Book Antiqua" w:hAnsi="Book Antiqua" w:cs="Helvetica"/>
          <w:color w:val="000000"/>
          <w:szCs w:val="20"/>
        </w:rPr>
        <w:t xml:space="preserve">Customers. For clarity, Harlaxton </w:t>
      </w:r>
      <w:r w:rsidR="008474F5">
        <w:rPr>
          <w:rFonts w:ascii="Book Antiqua" w:hAnsi="Book Antiqua" w:cs="Helvetica"/>
          <w:color w:val="000000"/>
          <w:szCs w:val="20"/>
        </w:rPr>
        <w:t xml:space="preserve">Energy Networks </w:t>
      </w:r>
      <w:r w:rsidRPr="004245F6">
        <w:rPr>
          <w:rFonts w:ascii="Book Antiqua" w:hAnsi="Book Antiqua" w:cs="Helvetica"/>
          <w:color w:val="000000"/>
          <w:szCs w:val="20"/>
        </w:rPr>
        <w:t>does not currently have any preserved tariffs.</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4245F6" w:rsidRDefault="00140A36" w:rsidP="00140A36">
      <w:pPr>
        <w:autoSpaceDE w:val="0"/>
        <w:autoSpaceDN w:val="0"/>
        <w:adjustRightInd w:val="0"/>
        <w:spacing w:after="0" w:line="240" w:lineRule="auto"/>
        <w:rPr>
          <w:rFonts w:ascii="Book Antiqua" w:hAnsi="Book Antiqua" w:cs="Helvetica"/>
          <w:color w:val="000000"/>
          <w:szCs w:val="20"/>
        </w:rPr>
      </w:pPr>
      <w:r w:rsidRPr="004245F6">
        <w:rPr>
          <w:rFonts w:ascii="Book Antiqua" w:hAnsi="Book Antiqua" w:cs="Helvetica"/>
          <w:color w:val="000000"/>
          <w:szCs w:val="20"/>
        </w:rPr>
        <w:t>Annex 4</w:t>
      </w:r>
      <w:r w:rsidR="008474F5" w:rsidRPr="008474F5">
        <w:rPr>
          <w:rFonts w:ascii="Book Antiqua" w:hAnsi="Book Antiqua" w:cs="Helvetica"/>
          <w:color w:val="000000"/>
          <w:szCs w:val="20"/>
          <w:vertAlign w:val="superscript"/>
        </w:rPr>
        <w:t>10</w:t>
      </w:r>
      <w:r w:rsidRPr="004245F6">
        <w:rPr>
          <w:rFonts w:ascii="Book Antiqua" w:hAnsi="Book Antiqua" w:cs="Helvetica"/>
          <w:color w:val="000000"/>
          <w:szCs w:val="20"/>
        </w:rPr>
        <w:t xml:space="preserve"> contains the charges applied to LDNOs in respect of LV and HV Designated</w:t>
      </w:r>
      <w:r w:rsidR="008474F5">
        <w:rPr>
          <w:rFonts w:ascii="Book Antiqua" w:hAnsi="Book Antiqua" w:cs="Helvetica"/>
          <w:color w:val="000000"/>
          <w:szCs w:val="20"/>
        </w:rPr>
        <w:t xml:space="preserve"> </w:t>
      </w:r>
      <w:r w:rsidR="00210527" w:rsidRPr="004245F6">
        <w:rPr>
          <w:rFonts w:ascii="Book Antiqua" w:hAnsi="Book Antiqua" w:cs="Helvetica"/>
          <w:color w:val="000000"/>
          <w:szCs w:val="20"/>
        </w:rPr>
        <w:t xml:space="preserve">Properties embedded in Harlaxton </w:t>
      </w:r>
      <w:r w:rsidR="008474F5">
        <w:rPr>
          <w:rFonts w:ascii="Book Antiqua" w:hAnsi="Book Antiqua" w:cs="Helvetica"/>
          <w:color w:val="000000"/>
          <w:szCs w:val="20"/>
        </w:rPr>
        <w:t>Energy</w:t>
      </w:r>
      <w:r w:rsidRPr="004245F6">
        <w:rPr>
          <w:rFonts w:ascii="Book Antiqua" w:hAnsi="Book Antiqua" w:cs="Helvetica"/>
          <w:color w:val="000000"/>
          <w:szCs w:val="20"/>
        </w:rPr>
        <w:t xml:space="preserve"> Networks.</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0A5D73" w:rsidRDefault="000A5D73"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CE4C73" w:rsidRDefault="00CE4C73"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Default="008474F5" w:rsidP="00140A36">
      <w:pPr>
        <w:autoSpaceDE w:val="0"/>
        <w:autoSpaceDN w:val="0"/>
        <w:adjustRightInd w:val="0"/>
        <w:spacing w:after="0" w:line="240" w:lineRule="auto"/>
        <w:rPr>
          <w:rFonts w:ascii="Book Antiqua" w:hAnsi="Book Antiqua" w:cs="Helvetica"/>
          <w:color w:val="000000"/>
          <w:sz w:val="20"/>
          <w:szCs w:val="20"/>
        </w:rPr>
      </w:pPr>
    </w:p>
    <w:p w:rsidR="008474F5" w:rsidRPr="00CD4EDF" w:rsidRDefault="008474F5" w:rsidP="008474F5">
      <w:pPr>
        <w:pBdr>
          <w:bottom w:val="single" w:sz="4" w:space="1" w:color="auto"/>
        </w:pBdr>
        <w:autoSpaceDE w:val="0"/>
        <w:autoSpaceDN w:val="0"/>
        <w:adjustRightInd w:val="0"/>
        <w:spacing w:after="0" w:line="240" w:lineRule="auto"/>
        <w:rPr>
          <w:rFonts w:ascii="Book Antiqua" w:hAnsi="Book Antiqua" w:cs="Helvetica"/>
          <w:color w:val="000000"/>
          <w:sz w:val="20"/>
          <w:szCs w:val="20"/>
        </w:rPr>
      </w:pPr>
    </w:p>
    <w:p w:rsidR="008474F5" w:rsidRDefault="008474F5" w:rsidP="008474F5">
      <w:pPr>
        <w:autoSpaceDE w:val="0"/>
        <w:autoSpaceDN w:val="0"/>
        <w:adjustRightInd w:val="0"/>
        <w:spacing w:after="0" w:line="240" w:lineRule="auto"/>
        <w:rPr>
          <w:rFonts w:ascii="Book Antiqua" w:hAnsi="Book Antiqua" w:cs="Helvetica"/>
          <w:color w:val="0000FF"/>
          <w:sz w:val="16"/>
          <w:szCs w:val="16"/>
        </w:rPr>
      </w:pPr>
      <w:r>
        <w:rPr>
          <w:rFonts w:ascii="Book Antiqua" w:hAnsi="Book Antiqua" w:cs="Times-Roman"/>
          <w:color w:val="000000"/>
          <w:sz w:val="13"/>
          <w:szCs w:val="13"/>
        </w:rPr>
        <w:t>10</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23" w:history="1">
        <w:r w:rsidRPr="00523518">
          <w:rPr>
            <w:rStyle w:val="Hyperlink"/>
            <w:rFonts w:ascii="Book Antiqua" w:hAnsi="Book Antiqua" w:cs="Helvetica"/>
            <w:sz w:val="16"/>
            <w:szCs w:val="16"/>
          </w:rPr>
          <w:t>http://harlaxtonenergynetworks.com</w:t>
        </w:r>
      </w:hyperlink>
      <w:r>
        <w:rPr>
          <w:rFonts w:ascii="Book Antiqua" w:hAnsi="Book Antiqua" w:cs="Helvetica"/>
          <w:color w:val="000000"/>
          <w:sz w:val="16"/>
          <w:szCs w:val="16"/>
        </w:rPr>
        <w:t xml:space="preserve"> </w:t>
      </w: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r w:rsidRPr="00CD4EDF">
        <w:rPr>
          <w:rFonts w:ascii="Book Antiqua" w:hAnsi="Book Antiqua" w:cs="Helvetica-Bold"/>
          <w:b/>
          <w:bCs/>
          <w:color w:val="000000"/>
          <w:sz w:val="32"/>
          <w:szCs w:val="32"/>
        </w:rPr>
        <w:lastRenderedPageBreak/>
        <w:t>4</w:t>
      </w:r>
      <w:r w:rsidR="008474F5">
        <w:rPr>
          <w:rFonts w:ascii="Book Antiqua" w:hAnsi="Book Antiqua" w:cs="Helvetica-Bold"/>
          <w:b/>
          <w:bCs/>
          <w:color w:val="000000"/>
          <w:sz w:val="32"/>
          <w:szCs w:val="32"/>
        </w:rPr>
        <w:t>.</w:t>
      </w:r>
      <w:r w:rsidR="008474F5">
        <w:rPr>
          <w:rFonts w:ascii="Book Antiqua" w:hAnsi="Book Antiqua" w:cs="Helvetica-Bold"/>
          <w:b/>
          <w:bCs/>
          <w:color w:val="000000"/>
          <w:sz w:val="32"/>
          <w:szCs w:val="32"/>
        </w:rPr>
        <w:tab/>
      </w:r>
      <w:r w:rsidRPr="00CD4EDF">
        <w:rPr>
          <w:rFonts w:ascii="Book Antiqua" w:hAnsi="Book Antiqua" w:cs="Helvetica-Bold"/>
          <w:b/>
          <w:bCs/>
          <w:color w:val="000000"/>
          <w:sz w:val="32"/>
          <w:szCs w:val="32"/>
        </w:rPr>
        <w:t>Schedule of Line Loss Factors</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Role of Line Loss Factors in the Supply of Electricity</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Electricity entering or exiting the DNOs’ networks is adjusted to take account of energy that is</w:t>
      </w:r>
      <w:r w:rsidR="008474F5">
        <w:rPr>
          <w:rFonts w:ascii="Book Antiqua" w:hAnsi="Book Antiqua" w:cs="Helvetica"/>
          <w:color w:val="000000"/>
        </w:rPr>
        <w:t xml:space="preserve"> </w:t>
      </w:r>
      <w:r w:rsidRPr="008474F5">
        <w:rPr>
          <w:rFonts w:ascii="Book Antiqua" w:hAnsi="Book Antiqua" w:cs="Helvetica"/>
          <w:color w:val="000000"/>
        </w:rPr>
        <w:t>lost</w:t>
      </w:r>
      <w:r w:rsidR="008474F5" w:rsidRPr="008474F5">
        <w:rPr>
          <w:rFonts w:ascii="Book Antiqua" w:hAnsi="Book Antiqua" w:cs="Helvetica"/>
          <w:color w:val="000000"/>
          <w:vertAlign w:val="superscript"/>
        </w:rPr>
        <w:t>11</w:t>
      </w:r>
      <w:r w:rsidR="008474F5">
        <w:rPr>
          <w:rFonts w:ascii="Book Antiqua" w:hAnsi="Book Antiqua" w:cs="Times-Roman"/>
          <w:color w:val="000000"/>
          <w:vertAlign w:val="superscript"/>
        </w:rPr>
        <w:t xml:space="preserve"> </w:t>
      </w:r>
      <w:r w:rsidRPr="008474F5">
        <w:rPr>
          <w:rFonts w:ascii="Book Antiqua" w:hAnsi="Book Antiqua" w:cs="Helvetica"/>
          <w:color w:val="000000"/>
        </w:rPr>
        <w:t>as it is distributed through the network.</w:t>
      </w:r>
    </w:p>
    <w:p w:rsidR="00210527" w:rsidRPr="008474F5" w:rsidRDefault="00210527" w:rsidP="00140A36">
      <w:pPr>
        <w:autoSpaceDE w:val="0"/>
        <w:autoSpaceDN w:val="0"/>
        <w:adjustRightInd w:val="0"/>
        <w:spacing w:after="0" w:line="240" w:lineRule="auto"/>
        <w:rPr>
          <w:rFonts w:ascii="Book Antiqua" w:hAnsi="Book Antiqua" w:cs="Helvetica"/>
          <w:color w:val="00000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This adjustment is made to ensure the energy bought or sold by a User, from/to a Customer,</w:t>
      </w:r>
      <w:r w:rsidR="008474F5">
        <w:rPr>
          <w:rFonts w:ascii="Book Antiqua" w:hAnsi="Book Antiqua" w:cs="Helvetica"/>
          <w:color w:val="000000"/>
        </w:rPr>
        <w:t xml:space="preserve"> </w:t>
      </w:r>
      <w:r w:rsidRPr="008474F5">
        <w:rPr>
          <w:rFonts w:ascii="Book Antiqua" w:hAnsi="Book Antiqua" w:cs="Helvetica"/>
          <w:color w:val="000000"/>
        </w:rPr>
        <w:t>accounts for energy lost as part of distributing energy to and from the Customer’s premises.</w:t>
      </w:r>
    </w:p>
    <w:p w:rsidR="00210527" w:rsidRPr="008474F5" w:rsidRDefault="00210527" w:rsidP="00140A36">
      <w:pPr>
        <w:autoSpaceDE w:val="0"/>
        <w:autoSpaceDN w:val="0"/>
        <w:adjustRightInd w:val="0"/>
        <w:spacing w:after="0" w:line="240" w:lineRule="auto"/>
        <w:rPr>
          <w:rFonts w:ascii="Book Antiqua" w:hAnsi="Book Antiqua" w:cs="Helvetica"/>
          <w:color w:val="00000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DNOs are responsible for calculating the Line Loss Factors (LLFs) and providing these factors</w:t>
      </w:r>
      <w:r w:rsidR="008474F5">
        <w:rPr>
          <w:rFonts w:ascii="Book Antiqua" w:hAnsi="Book Antiqua" w:cs="Helvetica"/>
          <w:color w:val="000000"/>
        </w:rPr>
        <w:t xml:space="preserve"> </w:t>
      </w:r>
      <w:r w:rsidRPr="008474F5">
        <w:rPr>
          <w:rFonts w:ascii="Book Antiqua" w:hAnsi="Book Antiqua" w:cs="Helvetica"/>
          <w:color w:val="000000"/>
        </w:rPr>
        <w:t>to Elexon. Elexon manage the Balancing and Settlement Code (BSC). The code covers the</w:t>
      </w:r>
      <w:r w:rsidR="008474F5">
        <w:rPr>
          <w:rFonts w:ascii="Book Antiqua" w:hAnsi="Book Antiqua" w:cs="Helvetica"/>
          <w:color w:val="000000"/>
        </w:rPr>
        <w:t xml:space="preserve"> </w:t>
      </w:r>
      <w:r w:rsidRPr="008474F5">
        <w:rPr>
          <w:rFonts w:ascii="Book Antiqua" w:hAnsi="Book Antiqua" w:cs="Helvetica"/>
          <w:color w:val="000000"/>
        </w:rPr>
        <w:t>governance and rules for the balancing and settlement arrangements.</w:t>
      </w:r>
    </w:p>
    <w:p w:rsidR="00210527" w:rsidRPr="008474F5" w:rsidRDefault="00210527" w:rsidP="00140A36">
      <w:pPr>
        <w:autoSpaceDE w:val="0"/>
        <w:autoSpaceDN w:val="0"/>
        <w:adjustRightInd w:val="0"/>
        <w:spacing w:after="0" w:line="240" w:lineRule="auto"/>
        <w:rPr>
          <w:rFonts w:ascii="Book Antiqua" w:hAnsi="Book Antiqua" w:cs="Helvetica"/>
          <w:color w:val="00000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Annex 5</w:t>
      </w:r>
      <w:r w:rsidR="008474F5" w:rsidRPr="008474F5">
        <w:rPr>
          <w:rFonts w:ascii="Book Antiqua" w:hAnsi="Book Antiqua" w:cs="Helvetica"/>
          <w:color w:val="000000"/>
          <w:vertAlign w:val="superscript"/>
        </w:rPr>
        <w:t>12</w:t>
      </w:r>
      <w:r w:rsidRPr="008474F5">
        <w:rPr>
          <w:rFonts w:ascii="Book Antiqua" w:hAnsi="Book Antiqua" w:cs="Helvetica"/>
          <w:color w:val="000000"/>
        </w:rPr>
        <w:t xml:space="preserve"> provides the LLFs which must be used to adjust the Metering System volumes to take</w:t>
      </w:r>
      <w:r w:rsidR="008474F5">
        <w:rPr>
          <w:rFonts w:ascii="Book Antiqua" w:hAnsi="Book Antiqua" w:cs="Helvetica"/>
          <w:color w:val="000000"/>
        </w:rPr>
        <w:t xml:space="preserve"> </w:t>
      </w:r>
      <w:r w:rsidRPr="008474F5">
        <w:rPr>
          <w:rFonts w:ascii="Book Antiqua" w:hAnsi="Book Antiqua" w:cs="Helvetica"/>
          <w:color w:val="000000"/>
        </w:rPr>
        <w:t>account of losses on the Distribution Network.</w:t>
      </w:r>
    </w:p>
    <w:p w:rsidR="00210527" w:rsidRPr="008474F5" w:rsidRDefault="00210527" w:rsidP="00140A36">
      <w:pPr>
        <w:autoSpaceDE w:val="0"/>
        <w:autoSpaceDN w:val="0"/>
        <w:adjustRightInd w:val="0"/>
        <w:spacing w:after="0" w:line="240" w:lineRule="auto"/>
        <w:rPr>
          <w:rFonts w:ascii="Book Antiqua" w:hAnsi="Book Antiqua" w:cs="Helvetica-Bold"/>
          <w:b/>
          <w:bCs/>
          <w:color w:val="000000"/>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Calculation of Line Loss Factors</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LLFs are calculated in accordance with BSC Procedure (BSCP) 128. BSCP 128 determines</w:t>
      </w:r>
      <w:r w:rsidR="008474F5">
        <w:rPr>
          <w:rFonts w:ascii="Book Antiqua" w:hAnsi="Book Antiqua" w:cs="Helvetica"/>
          <w:color w:val="000000"/>
        </w:rPr>
        <w:t xml:space="preserve"> </w:t>
      </w:r>
      <w:r w:rsidRPr="008474F5">
        <w:rPr>
          <w:rFonts w:ascii="Book Antiqua" w:hAnsi="Book Antiqua" w:cs="Helvetica"/>
          <w:color w:val="000000"/>
        </w:rPr>
        <w:t>the principles which DNOs must comply with when calculating LLFs.</w:t>
      </w:r>
    </w:p>
    <w:p w:rsidR="00210527" w:rsidRPr="008474F5" w:rsidRDefault="00210527" w:rsidP="00140A36">
      <w:pPr>
        <w:autoSpaceDE w:val="0"/>
        <w:autoSpaceDN w:val="0"/>
        <w:adjustRightInd w:val="0"/>
        <w:spacing w:after="0" w:line="240" w:lineRule="auto"/>
        <w:rPr>
          <w:rFonts w:ascii="Book Antiqua" w:hAnsi="Book Antiqua" w:cs="Helvetica"/>
          <w:color w:val="00000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LLFs are calculated using a generic method or a site specific method. The generic method is</w:t>
      </w:r>
      <w:r w:rsidR="008474F5">
        <w:rPr>
          <w:rFonts w:ascii="Book Antiqua" w:hAnsi="Book Antiqua" w:cs="Helvetica"/>
          <w:color w:val="000000"/>
        </w:rPr>
        <w:t xml:space="preserve"> </w:t>
      </w:r>
      <w:r w:rsidRPr="008474F5">
        <w:rPr>
          <w:rFonts w:ascii="Book Antiqua" w:hAnsi="Book Antiqua" w:cs="Helvetica"/>
          <w:color w:val="000000"/>
        </w:rPr>
        <w:t>used for sites connected at LV or HV and the site specific method is used for sites connected</w:t>
      </w:r>
      <w:r w:rsidR="008474F5">
        <w:rPr>
          <w:rFonts w:ascii="Book Antiqua" w:hAnsi="Book Antiqua" w:cs="Helvetica"/>
          <w:color w:val="000000"/>
        </w:rPr>
        <w:t xml:space="preserve"> </w:t>
      </w:r>
      <w:r w:rsidRPr="008474F5">
        <w:rPr>
          <w:rFonts w:ascii="Book Antiqua" w:hAnsi="Book Antiqua" w:cs="Helvetica"/>
          <w:color w:val="000000"/>
        </w:rPr>
        <w:t>at EHV or where a request for site specific LLFs has been agreed. Generic LLFs will be</w:t>
      </w:r>
      <w:r w:rsidR="008474F5">
        <w:rPr>
          <w:rFonts w:ascii="Book Antiqua" w:hAnsi="Book Antiqua" w:cs="Helvetica"/>
          <w:color w:val="000000"/>
        </w:rPr>
        <w:t xml:space="preserve"> </w:t>
      </w:r>
      <w:r w:rsidRPr="008474F5">
        <w:rPr>
          <w:rFonts w:ascii="Book Antiqua" w:hAnsi="Book Antiqua" w:cs="Helvetica"/>
          <w:color w:val="000000"/>
        </w:rPr>
        <w:t>applied to all new EHV sites until sufficient data is available for a site specific calculation.</w:t>
      </w:r>
    </w:p>
    <w:p w:rsidR="00210527" w:rsidRPr="008474F5" w:rsidRDefault="00210527" w:rsidP="00140A36">
      <w:pPr>
        <w:autoSpaceDE w:val="0"/>
        <w:autoSpaceDN w:val="0"/>
        <w:adjustRightInd w:val="0"/>
        <w:spacing w:after="0" w:line="240" w:lineRule="auto"/>
        <w:rPr>
          <w:rFonts w:ascii="Book Antiqua" w:hAnsi="Book Antiqua" w:cs="Helvetica-Bold"/>
          <w:b/>
          <w:bCs/>
          <w:color w:val="000000"/>
        </w:rPr>
      </w:pPr>
    </w:p>
    <w:p w:rsidR="00140A36" w:rsidRPr="008474F5" w:rsidRDefault="00140A36" w:rsidP="00140A36">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 xml:space="preserve">The Elexon website </w:t>
      </w:r>
      <w:r w:rsidRPr="008474F5">
        <w:rPr>
          <w:rFonts w:ascii="Book Antiqua" w:hAnsi="Book Antiqua" w:cs="Helvetica"/>
          <w:color w:val="FF0000"/>
        </w:rPr>
        <w:t>(</w:t>
      </w:r>
      <w:r w:rsidRPr="008474F5">
        <w:rPr>
          <w:rFonts w:ascii="Book Antiqua" w:hAnsi="Book Antiqua" w:cs="Helvetica"/>
          <w:color w:val="0000FF"/>
        </w:rPr>
        <w:t>http://www.elexon.co.uk/reference/technical-operations/losses</w:t>
      </w:r>
      <w:r w:rsidRPr="008474F5">
        <w:rPr>
          <w:rFonts w:ascii="Book Antiqua" w:hAnsi="Book Antiqua" w:cs="Helvetica"/>
          <w:color w:val="FF0000"/>
        </w:rPr>
        <w:t xml:space="preserve">) </w:t>
      </w:r>
      <w:r w:rsidRPr="008474F5">
        <w:rPr>
          <w:rFonts w:ascii="Book Antiqua" w:hAnsi="Book Antiqua" w:cs="Helvetica"/>
          <w:color w:val="000000"/>
        </w:rPr>
        <w:t>contains</w:t>
      </w:r>
      <w:r w:rsidR="008474F5">
        <w:rPr>
          <w:rFonts w:ascii="Book Antiqua" w:hAnsi="Book Antiqua" w:cs="Helvetica"/>
          <w:color w:val="000000"/>
        </w:rPr>
        <w:t xml:space="preserve"> </w:t>
      </w:r>
      <w:r w:rsidRPr="008474F5">
        <w:rPr>
          <w:rFonts w:ascii="Book Antiqua" w:hAnsi="Book Antiqua" w:cs="Helvetica"/>
          <w:color w:val="000000"/>
        </w:rPr>
        <w:t>more information on LLFs. This page also has links to BSCP 128 and to our LLF methodology.</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Line Loss Factor Time Periods</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8474F5" w:rsidRDefault="00140A36" w:rsidP="00140A36">
      <w:pPr>
        <w:autoSpaceDE w:val="0"/>
        <w:autoSpaceDN w:val="0"/>
        <w:adjustRightInd w:val="0"/>
        <w:spacing w:after="0" w:line="240" w:lineRule="auto"/>
        <w:rPr>
          <w:rFonts w:ascii="Book Antiqua" w:hAnsi="Book Antiqua" w:cs="Helvetica"/>
          <w:color w:val="000000"/>
          <w:szCs w:val="20"/>
        </w:rPr>
      </w:pPr>
      <w:r w:rsidRPr="008474F5">
        <w:rPr>
          <w:rFonts w:ascii="Book Antiqua" w:hAnsi="Book Antiqua" w:cs="Helvetica"/>
          <w:color w:val="000000"/>
          <w:szCs w:val="20"/>
        </w:rPr>
        <w:t>LLFs are calculated for a set number of time periods during the year and are detailed in Annex</w:t>
      </w:r>
      <w:r w:rsidR="008474F5">
        <w:rPr>
          <w:rFonts w:ascii="Book Antiqua" w:hAnsi="Book Antiqua" w:cs="Helvetica"/>
          <w:color w:val="000000"/>
          <w:szCs w:val="20"/>
        </w:rPr>
        <w:t xml:space="preserve"> 5</w:t>
      </w:r>
      <w:r w:rsidR="008474F5" w:rsidRPr="008474F5">
        <w:rPr>
          <w:rFonts w:ascii="Book Antiqua" w:hAnsi="Book Antiqua" w:cs="Helvetica"/>
          <w:color w:val="000000"/>
          <w:szCs w:val="20"/>
          <w:vertAlign w:val="superscript"/>
        </w:rPr>
        <w:t>12</w:t>
      </w:r>
    </w:p>
    <w:p w:rsidR="00140A36" w:rsidRPr="00CD4EDF" w:rsidRDefault="00140A36" w:rsidP="00140A36">
      <w:pPr>
        <w:autoSpaceDE w:val="0"/>
        <w:autoSpaceDN w:val="0"/>
        <w:adjustRightInd w:val="0"/>
        <w:spacing w:after="0" w:line="240" w:lineRule="auto"/>
        <w:rPr>
          <w:rFonts w:ascii="Book Antiqua" w:hAnsi="Book Antiqua" w:cs="Helvetica"/>
          <w:color w:val="000000"/>
          <w:sz w:val="20"/>
          <w:szCs w:val="20"/>
        </w:rPr>
      </w:pPr>
    </w:p>
    <w:p w:rsidR="008474F5" w:rsidRPr="00CD4EDF" w:rsidRDefault="008474F5" w:rsidP="008474F5">
      <w:pPr>
        <w:autoSpaceDE w:val="0"/>
        <w:autoSpaceDN w:val="0"/>
        <w:adjustRightInd w:val="0"/>
        <w:spacing w:after="0" w:line="240" w:lineRule="auto"/>
        <w:rPr>
          <w:rFonts w:ascii="Book Antiqua" w:hAnsi="Book Antiqua" w:cs="Helvetica-Bold"/>
          <w:b/>
          <w:bCs/>
          <w:color w:val="000000"/>
          <w:sz w:val="24"/>
          <w:szCs w:val="24"/>
        </w:rPr>
      </w:pPr>
    </w:p>
    <w:p w:rsidR="008474F5" w:rsidRPr="00CD4EDF" w:rsidRDefault="008474F5" w:rsidP="008474F5">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Line Loss Factor Tables</w:t>
      </w:r>
    </w:p>
    <w:p w:rsidR="008474F5" w:rsidRPr="00CD4EDF" w:rsidRDefault="008474F5" w:rsidP="008474F5">
      <w:pPr>
        <w:autoSpaceDE w:val="0"/>
        <w:autoSpaceDN w:val="0"/>
        <w:adjustRightInd w:val="0"/>
        <w:spacing w:after="0" w:line="240" w:lineRule="auto"/>
        <w:rPr>
          <w:rFonts w:ascii="Book Antiqua" w:hAnsi="Book Antiqua" w:cs="Helvetica"/>
          <w:color w:val="000000"/>
          <w:sz w:val="20"/>
          <w:szCs w:val="20"/>
        </w:rPr>
      </w:pPr>
    </w:p>
    <w:p w:rsidR="008474F5" w:rsidRPr="008474F5" w:rsidRDefault="008474F5" w:rsidP="008474F5">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When using the LLF tables in Annex 5 reference should be made to the LLFC allocated to the MPAN to find the appropriate LLF.</w:t>
      </w:r>
    </w:p>
    <w:p w:rsidR="008474F5" w:rsidRPr="008474F5" w:rsidRDefault="008474F5" w:rsidP="008474F5">
      <w:pPr>
        <w:autoSpaceDE w:val="0"/>
        <w:autoSpaceDN w:val="0"/>
        <w:adjustRightInd w:val="0"/>
        <w:spacing w:after="0" w:line="240" w:lineRule="auto"/>
        <w:rPr>
          <w:rFonts w:ascii="Book Antiqua" w:hAnsi="Book Antiqua" w:cs="Helvetica"/>
          <w:color w:val="000000"/>
        </w:rPr>
      </w:pPr>
    </w:p>
    <w:p w:rsidR="008474F5" w:rsidRPr="008474F5" w:rsidRDefault="008474F5" w:rsidP="008474F5">
      <w:pPr>
        <w:autoSpaceDE w:val="0"/>
        <w:autoSpaceDN w:val="0"/>
        <w:adjustRightInd w:val="0"/>
        <w:spacing w:after="0" w:line="240" w:lineRule="auto"/>
        <w:rPr>
          <w:rFonts w:ascii="Book Antiqua" w:hAnsi="Book Antiqua" w:cs="Helvetica"/>
          <w:color w:val="000000"/>
        </w:rPr>
      </w:pPr>
      <w:r w:rsidRPr="008474F5">
        <w:rPr>
          <w:rFonts w:ascii="Book Antiqua" w:hAnsi="Book Antiqua" w:cs="Helvetica"/>
          <w:color w:val="000000"/>
        </w:rPr>
        <w:t xml:space="preserve">The Elexon Portal website, </w:t>
      </w:r>
      <w:hyperlink r:id="rId24" w:history="1">
        <w:r w:rsidRPr="00523518">
          <w:rPr>
            <w:rStyle w:val="Hyperlink"/>
            <w:rFonts w:ascii="Book Antiqua" w:hAnsi="Book Antiqua" w:cs="Helvetica"/>
          </w:rPr>
          <w:t>https://www.elexonportal.co.uk</w:t>
        </w:r>
      </w:hyperlink>
      <w:r>
        <w:rPr>
          <w:rFonts w:ascii="Book Antiqua" w:hAnsi="Book Antiqua" w:cs="Helvetica"/>
          <w:color w:val="000000"/>
        </w:rPr>
        <w:t xml:space="preserve"> </w:t>
      </w:r>
      <w:r w:rsidRPr="008474F5">
        <w:rPr>
          <w:rFonts w:ascii="Book Antiqua" w:hAnsi="Book Antiqua" w:cs="Helvetica"/>
          <w:color w:val="000000"/>
        </w:rPr>
        <w:t xml:space="preserve">contains the LLFs in standard industry data format (D0265). A user guide with details on registering and using the portal can be downloaded from </w:t>
      </w:r>
      <w:hyperlink r:id="rId25" w:history="1">
        <w:r w:rsidRPr="008474F5">
          <w:rPr>
            <w:rStyle w:val="Hyperlink"/>
            <w:rFonts w:ascii="Book Antiqua" w:hAnsi="Book Antiqua" w:cs="Helvetica"/>
          </w:rPr>
          <w:t>https://www.elexonportal.co.uk/userguide</w:t>
        </w:r>
      </w:hyperlink>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Default="008474F5" w:rsidP="00140A36">
      <w:pPr>
        <w:autoSpaceDE w:val="0"/>
        <w:autoSpaceDN w:val="0"/>
        <w:adjustRightInd w:val="0"/>
        <w:spacing w:after="0" w:line="240" w:lineRule="auto"/>
        <w:rPr>
          <w:rFonts w:ascii="Book Antiqua" w:hAnsi="Book Antiqua" w:cs="Helvetica-Bold"/>
          <w:b/>
          <w:bCs/>
          <w:color w:val="000000"/>
          <w:sz w:val="24"/>
          <w:szCs w:val="24"/>
        </w:rPr>
      </w:pPr>
    </w:p>
    <w:p w:rsidR="008474F5" w:rsidRPr="00CD4EDF" w:rsidRDefault="008474F5" w:rsidP="008474F5">
      <w:pPr>
        <w:pBdr>
          <w:bottom w:val="single" w:sz="4" w:space="1" w:color="auto"/>
        </w:pBdr>
        <w:autoSpaceDE w:val="0"/>
        <w:autoSpaceDN w:val="0"/>
        <w:adjustRightInd w:val="0"/>
        <w:spacing w:after="0" w:line="240" w:lineRule="auto"/>
        <w:rPr>
          <w:rFonts w:ascii="Book Antiqua" w:hAnsi="Book Antiqua" w:cs="Helvetica-Bold"/>
          <w:b/>
          <w:bCs/>
          <w:color w:val="000000"/>
          <w:sz w:val="24"/>
          <w:szCs w:val="24"/>
        </w:rPr>
      </w:pPr>
    </w:p>
    <w:p w:rsidR="00CB0F28" w:rsidRPr="00CD4EDF" w:rsidRDefault="008474F5" w:rsidP="00CB0F28">
      <w:pPr>
        <w:autoSpaceDE w:val="0"/>
        <w:autoSpaceDN w:val="0"/>
        <w:adjustRightInd w:val="0"/>
        <w:spacing w:after="0" w:line="240" w:lineRule="auto"/>
        <w:rPr>
          <w:rFonts w:ascii="Book Antiqua" w:hAnsi="Book Antiqua" w:cs="Helvetica"/>
          <w:color w:val="000000"/>
          <w:sz w:val="16"/>
          <w:szCs w:val="16"/>
        </w:rPr>
      </w:pPr>
      <w:r w:rsidRPr="008474F5">
        <w:rPr>
          <w:rFonts w:ascii="Book Antiqua" w:hAnsi="Book Antiqua" w:cs="Times-Roman"/>
          <w:color w:val="000000"/>
          <w:szCs w:val="14"/>
          <w:vertAlign w:val="superscript"/>
        </w:rPr>
        <w:t>11</w:t>
      </w:r>
      <w:r w:rsidR="00CB0F28" w:rsidRPr="008474F5">
        <w:rPr>
          <w:rFonts w:ascii="Book Antiqua" w:hAnsi="Book Antiqua" w:cs="Times-Roman"/>
          <w:color w:val="000000"/>
          <w:szCs w:val="14"/>
          <w:vertAlign w:val="superscript"/>
        </w:rPr>
        <w:t xml:space="preserve"> </w:t>
      </w:r>
      <w:r w:rsidR="00CB0F28" w:rsidRPr="00CD4EDF">
        <w:rPr>
          <w:rFonts w:ascii="Book Antiqua" w:hAnsi="Book Antiqua" w:cs="Helvetica"/>
          <w:color w:val="000000"/>
          <w:sz w:val="16"/>
          <w:szCs w:val="16"/>
        </w:rPr>
        <w:t>Energy can be lost for technical and non-technical reasons and losses normally occur by heat dissipation through power</w:t>
      </w:r>
      <w:r>
        <w:rPr>
          <w:rFonts w:ascii="Book Antiqua" w:hAnsi="Book Antiqua" w:cs="Helvetica"/>
          <w:color w:val="000000"/>
          <w:sz w:val="16"/>
          <w:szCs w:val="16"/>
        </w:rPr>
        <w:t xml:space="preserve"> </w:t>
      </w:r>
      <w:r w:rsidR="00CB0F28" w:rsidRPr="00CD4EDF">
        <w:rPr>
          <w:rFonts w:ascii="Book Antiqua" w:hAnsi="Book Antiqua" w:cs="Helvetica"/>
          <w:color w:val="000000"/>
          <w:sz w:val="16"/>
          <w:szCs w:val="16"/>
        </w:rPr>
        <w:t>flowing in conductors and transformers. Losses can also reduce if a customer’s action reduces power flowing in the</w:t>
      </w:r>
      <w:r>
        <w:rPr>
          <w:rFonts w:ascii="Book Antiqua" w:hAnsi="Book Antiqua" w:cs="Helvetica"/>
          <w:color w:val="000000"/>
          <w:sz w:val="16"/>
          <w:szCs w:val="16"/>
        </w:rPr>
        <w:t xml:space="preserve"> </w:t>
      </w:r>
      <w:r w:rsidR="00CB0F28" w:rsidRPr="00CD4EDF">
        <w:rPr>
          <w:rFonts w:ascii="Book Antiqua" w:hAnsi="Book Antiqua" w:cs="Helvetica"/>
          <w:color w:val="000000"/>
          <w:sz w:val="16"/>
          <w:szCs w:val="16"/>
        </w:rPr>
        <w:t>distribution network. This might happen when a customer generates electricity and the produced energy is consumed</w:t>
      </w:r>
      <w:r>
        <w:rPr>
          <w:rFonts w:ascii="Book Antiqua" w:hAnsi="Book Antiqua" w:cs="Helvetica"/>
          <w:color w:val="000000"/>
          <w:sz w:val="16"/>
          <w:szCs w:val="16"/>
        </w:rPr>
        <w:t xml:space="preserve"> </w:t>
      </w:r>
      <w:r w:rsidR="00CB0F28" w:rsidRPr="00CD4EDF">
        <w:rPr>
          <w:rFonts w:ascii="Book Antiqua" w:hAnsi="Book Antiqua" w:cs="Helvetica"/>
          <w:color w:val="000000"/>
          <w:sz w:val="16"/>
          <w:szCs w:val="16"/>
        </w:rPr>
        <w:t>locally.</w:t>
      </w:r>
    </w:p>
    <w:p w:rsidR="00CB0F28" w:rsidRPr="00CD4EDF" w:rsidRDefault="008474F5" w:rsidP="00140A36">
      <w:pPr>
        <w:autoSpaceDE w:val="0"/>
        <w:autoSpaceDN w:val="0"/>
        <w:adjustRightInd w:val="0"/>
        <w:spacing w:after="0" w:line="240" w:lineRule="auto"/>
        <w:rPr>
          <w:rFonts w:ascii="Book Antiqua" w:hAnsi="Book Antiqua" w:cs="Helvetica-Bold"/>
          <w:b/>
          <w:bCs/>
          <w:color w:val="000000"/>
          <w:sz w:val="24"/>
          <w:szCs w:val="24"/>
        </w:rPr>
      </w:pPr>
      <w:r>
        <w:rPr>
          <w:rFonts w:ascii="Book Antiqua" w:hAnsi="Book Antiqua" w:cs="Times-Roman"/>
          <w:color w:val="000000"/>
          <w:sz w:val="13"/>
          <w:szCs w:val="13"/>
        </w:rPr>
        <w:t>12</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26" w:history="1">
        <w:r w:rsidRPr="00523518">
          <w:rPr>
            <w:rStyle w:val="Hyperlink"/>
            <w:rFonts w:ascii="Book Antiqua" w:hAnsi="Book Antiqua" w:cs="Helvetica"/>
            <w:sz w:val="16"/>
            <w:szCs w:val="16"/>
          </w:rPr>
          <w:t>http://harlaxtonenergynetworks.com</w:t>
        </w:r>
      </w:hyperlink>
    </w:p>
    <w:p w:rsidR="00140A36" w:rsidRPr="00CD4EDF" w:rsidRDefault="008474F5" w:rsidP="00140A36">
      <w:pPr>
        <w:autoSpaceDE w:val="0"/>
        <w:autoSpaceDN w:val="0"/>
        <w:adjustRightInd w:val="0"/>
        <w:spacing w:after="0" w:line="240" w:lineRule="auto"/>
        <w:rPr>
          <w:rFonts w:ascii="Book Antiqua" w:hAnsi="Book Antiqua" w:cs="Helvetica"/>
          <w:color w:val="000000"/>
          <w:sz w:val="20"/>
          <w:szCs w:val="20"/>
        </w:rPr>
      </w:pPr>
      <w:r>
        <w:rPr>
          <w:rFonts w:ascii="Book Antiqua" w:hAnsi="Book Antiqua" w:cs="Helvetica-Bold"/>
          <w:b/>
          <w:bCs/>
          <w:color w:val="000000"/>
          <w:sz w:val="32"/>
          <w:szCs w:val="32"/>
        </w:rPr>
        <w:lastRenderedPageBreak/>
        <w:t>5.</w:t>
      </w:r>
      <w:r>
        <w:rPr>
          <w:rFonts w:ascii="Book Antiqua" w:hAnsi="Book Antiqua" w:cs="Helvetica-Bold"/>
          <w:b/>
          <w:bCs/>
          <w:color w:val="000000"/>
          <w:sz w:val="32"/>
          <w:szCs w:val="32"/>
        </w:rPr>
        <w:tab/>
      </w:r>
      <w:r w:rsidR="00140A36" w:rsidRPr="00CD4EDF">
        <w:rPr>
          <w:rFonts w:ascii="Book Antiqua" w:hAnsi="Book Antiqua" w:cs="Helvetica-Bold"/>
          <w:b/>
          <w:bCs/>
          <w:color w:val="000000"/>
          <w:sz w:val="32"/>
          <w:szCs w:val="32"/>
        </w:rPr>
        <w:t>Notes for Designated EHV Properties</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EDCM Network Group Costs</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8474F5" w:rsidRDefault="00210527" w:rsidP="00140A36">
      <w:pPr>
        <w:autoSpaceDE w:val="0"/>
        <w:autoSpaceDN w:val="0"/>
        <w:adjustRightInd w:val="0"/>
        <w:spacing w:after="0" w:line="240" w:lineRule="auto"/>
        <w:rPr>
          <w:rFonts w:ascii="Book Antiqua" w:hAnsi="Book Antiqua" w:cs="Helvetica"/>
          <w:color w:val="000000"/>
          <w:szCs w:val="20"/>
        </w:rPr>
      </w:pPr>
      <w:r w:rsidRPr="008474F5">
        <w:rPr>
          <w:rFonts w:ascii="Book Antiqua" w:hAnsi="Book Antiqua" w:cs="Helvetica"/>
          <w:color w:val="000000"/>
          <w:szCs w:val="20"/>
        </w:rPr>
        <w:t>Harlaxton</w:t>
      </w:r>
      <w:r w:rsidR="008474F5" w:rsidRPr="008474F5">
        <w:rPr>
          <w:rFonts w:ascii="Book Antiqua" w:hAnsi="Book Antiqua" w:cs="Helvetica"/>
          <w:color w:val="000000"/>
          <w:szCs w:val="20"/>
        </w:rPr>
        <w:t xml:space="preserve"> Energy Networks </w:t>
      </w:r>
      <w:r w:rsidR="00140A36" w:rsidRPr="008474F5">
        <w:rPr>
          <w:rFonts w:ascii="Book Antiqua" w:hAnsi="Book Antiqua" w:cs="Helvetica"/>
          <w:color w:val="000000"/>
          <w:szCs w:val="20"/>
        </w:rPr>
        <w:t>does not currently have any Designated EHV Properties.</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24"/>
          <w:szCs w:val="24"/>
        </w:rPr>
      </w:pPr>
      <w:r w:rsidRPr="00CD4EDF">
        <w:rPr>
          <w:rFonts w:ascii="Book Antiqua" w:hAnsi="Book Antiqua" w:cs="Helvetica-Bold"/>
          <w:b/>
          <w:bCs/>
          <w:color w:val="000000"/>
          <w:sz w:val="24"/>
          <w:szCs w:val="24"/>
        </w:rPr>
        <w:t>Charges for New Designated EHV Properties</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Charges for any new Designated EHV Properties calculated after publication of the current</w:t>
      </w:r>
      <w:r w:rsidR="00A41285">
        <w:rPr>
          <w:rFonts w:ascii="Book Antiqua" w:hAnsi="Book Antiqua" w:cs="Helvetica"/>
          <w:color w:val="000000"/>
          <w:szCs w:val="20"/>
        </w:rPr>
        <w:t xml:space="preserve"> </w:t>
      </w:r>
      <w:r w:rsidRPr="00A41285">
        <w:rPr>
          <w:rFonts w:ascii="Book Antiqua" w:hAnsi="Book Antiqua" w:cs="Helvetica"/>
          <w:color w:val="000000"/>
          <w:szCs w:val="20"/>
        </w:rPr>
        <w:t>statement will be published in an addendum to that statement as and when necessary.</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The form of the addendum is details in Annex 6</w:t>
      </w:r>
      <w:r w:rsidR="00A41285" w:rsidRPr="00A41285">
        <w:rPr>
          <w:rFonts w:ascii="Book Antiqua" w:hAnsi="Book Antiqua" w:cs="Helvetica"/>
          <w:color w:val="000000"/>
          <w:szCs w:val="20"/>
          <w:vertAlign w:val="superscript"/>
        </w:rPr>
        <w:t>13</w:t>
      </w:r>
      <w:r w:rsidRPr="00A41285">
        <w:rPr>
          <w:rFonts w:ascii="Book Antiqua" w:hAnsi="Book Antiqua" w:cs="Helvetica"/>
          <w:color w:val="000000"/>
          <w:szCs w:val="20"/>
        </w:rPr>
        <w:t xml:space="preserve"> of this statement.</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The addendum will be sent to relevant DCUSA parties and published as a revised</w:t>
      </w:r>
      <w:r w:rsidR="00A41285">
        <w:rPr>
          <w:rFonts w:ascii="Book Antiqua" w:hAnsi="Book Antiqua" w:cs="Helvetica"/>
          <w:color w:val="000000"/>
          <w:szCs w:val="20"/>
        </w:rPr>
        <w:t xml:space="preserve"> </w:t>
      </w:r>
      <w:r w:rsidRPr="00A41285">
        <w:rPr>
          <w:rFonts w:ascii="Book Antiqua" w:hAnsi="Book Antiqua" w:cs="Helvetica"/>
          <w:color w:val="000000"/>
          <w:szCs w:val="20"/>
        </w:rPr>
        <w:t>“Schedule of Charges and other tables” spreadsheet on our website. The addendum will</w:t>
      </w:r>
      <w:r w:rsidR="00A41285">
        <w:rPr>
          <w:rFonts w:ascii="Book Antiqua" w:hAnsi="Book Antiqua" w:cs="Helvetica"/>
          <w:color w:val="000000"/>
          <w:szCs w:val="20"/>
        </w:rPr>
        <w:t xml:space="preserve"> </w:t>
      </w:r>
      <w:r w:rsidRPr="00A41285">
        <w:rPr>
          <w:rFonts w:ascii="Book Antiqua" w:hAnsi="Book Antiqua" w:cs="Helvetica"/>
          <w:color w:val="000000"/>
          <w:szCs w:val="20"/>
        </w:rPr>
        <w:t>include charge information that under enduring circumstances would be found in Annex 2</w:t>
      </w:r>
      <w:r w:rsidR="00A41285" w:rsidRPr="00A41285">
        <w:rPr>
          <w:rFonts w:ascii="Book Antiqua" w:hAnsi="Book Antiqua" w:cs="Helvetica"/>
          <w:color w:val="000000"/>
          <w:szCs w:val="20"/>
          <w:vertAlign w:val="superscript"/>
        </w:rPr>
        <w:t>13</w:t>
      </w:r>
      <w:r w:rsidR="00A41285">
        <w:rPr>
          <w:rFonts w:ascii="Book Antiqua" w:hAnsi="Book Antiqua" w:cs="Helvetica"/>
          <w:color w:val="000000"/>
          <w:szCs w:val="20"/>
        </w:rPr>
        <w:t xml:space="preserve"> </w:t>
      </w:r>
      <w:r w:rsidRPr="00A41285">
        <w:rPr>
          <w:rFonts w:ascii="Book Antiqua" w:hAnsi="Book Antiqua" w:cs="Helvetica"/>
          <w:color w:val="000000"/>
          <w:szCs w:val="20"/>
        </w:rPr>
        <w:t>and line loss factors that would normally be found in Annex 5</w:t>
      </w:r>
      <w:r w:rsidR="00A41285" w:rsidRPr="00A41285">
        <w:rPr>
          <w:rFonts w:ascii="Book Antiqua" w:hAnsi="Book Antiqua" w:cs="Helvetica"/>
          <w:color w:val="000000"/>
          <w:szCs w:val="20"/>
          <w:vertAlign w:val="superscript"/>
        </w:rPr>
        <w:t>13</w:t>
      </w:r>
      <w:r w:rsidRPr="00A41285">
        <w:rPr>
          <w:rFonts w:ascii="Book Antiqua" w:hAnsi="Book Antiqua" w:cs="Helvetica"/>
          <w:color w:val="000000"/>
          <w:szCs w:val="20"/>
        </w:rPr>
        <w:t>.</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The new Designated EHV Properties charges will be added to Annex 2</w:t>
      </w:r>
      <w:r w:rsidR="00A41285" w:rsidRPr="00A41285">
        <w:rPr>
          <w:rFonts w:ascii="Book Antiqua" w:hAnsi="Book Antiqua" w:cs="Helvetica"/>
          <w:color w:val="000000"/>
          <w:szCs w:val="20"/>
          <w:vertAlign w:val="superscript"/>
        </w:rPr>
        <w:t>13</w:t>
      </w:r>
      <w:r w:rsidRPr="00A41285">
        <w:rPr>
          <w:rFonts w:ascii="Book Antiqua" w:hAnsi="Book Antiqua" w:cs="Helvetica"/>
          <w:color w:val="000000"/>
          <w:szCs w:val="20"/>
        </w:rPr>
        <w:t xml:space="preserve"> in the next full</w:t>
      </w:r>
      <w:r w:rsidR="00A41285">
        <w:rPr>
          <w:rFonts w:ascii="Book Antiqua" w:hAnsi="Book Antiqua" w:cs="Helvetica"/>
          <w:color w:val="000000"/>
          <w:szCs w:val="20"/>
        </w:rPr>
        <w:t xml:space="preserve"> </w:t>
      </w:r>
      <w:r w:rsidRPr="00A41285">
        <w:rPr>
          <w:rFonts w:ascii="Book Antiqua" w:hAnsi="Book Antiqua" w:cs="Helvetica"/>
          <w:color w:val="000000"/>
          <w:szCs w:val="20"/>
        </w:rPr>
        <w:t>statement released.</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A41285" w:rsidP="00140A36">
      <w:pPr>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6.</w:t>
      </w:r>
      <w:r>
        <w:rPr>
          <w:rFonts w:ascii="Book Antiqua" w:hAnsi="Book Antiqua" w:cs="Helvetica-Bold"/>
          <w:b/>
          <w:bCs/>
          <w:color w:val="000000"/>
          <w:sz w:val="32"/>
          <w:szCs w:val="32"/>
        </w:rPr>
        <w:tab/>
      </w:r>
      <w:r w:rsidR="00140A36" w:rsidRPr="00CD4EDF">
        <w:rPr>
          <w:rFonts w:ascii="Book Antiqua" w:hAnsi="Book Antiqua" w:cs="Helvetica-Bold"/>
          <w:b/>
          <w:bCs/>
          <w:color w:val="000000"/>
          <w:sz w:val="32"/>
          <w:szCs w:val="32"/>
        </w:rPr>
        <w:t>Electricity Distribution Rebates</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A41285" w:rsidRDefault="00210527"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 xml:space="preserve">Harlaxton </w:t>
      </w:r>
      <w:r w:rsidR="00A41285">
        <w:rPr>
          <w:rFonts w:ascii="Book Antiqua" w:hAnsi="Book Antiqua" w:cs="Helvetica"/>
          <w:color w:val="000000"/>
          <w:szCs w:val="20"/>
        </w:rPr>
        <w:t>Energy Networks</w:t>
      </w:r>
      <w:r w:rsidR="00140A36" w:rsidRPr="00A41285">
        <w:rPr>
          <w:rFonts w:ascii="Book Antiqua" w:hAnsi="Book Antiqua" w:cs="Helvetica"/>
          <w:color w:val="000000"/>
          <w:szCs w:val="20"/>
        </w:rPr>
        <w:t xml:space="preserve"> has neither given nor announced any distribution use of system rebates to Users in</w:t>
      </w:r>
      <w:r w:rsidR="00A41285" w:rsidRPr="00A41285">
        <w:rPr>
          <w:rFonts w:ascii="Book Antiqua" w:hAnsi="Book Antiqua" w:cs="Helvetica"/>
          <w:color w:val="000000"/>
          <w:szCs w:val="20"/>
        </w:rPr>
        <w:t xml:space="preserve"> </w:t>
      </w:r>
      <w:r w:rsidR="00140A36" w:rsidRPr="00A41285">
        <w:rPr>
          <w:rFonts w:ascii="Book Antiqua" w:hAnsi="Book Antiqua" w:cs="Helvetica"/>
          <w:color w:val="000000"/>
          <w:szCs w:val="20"/>
        </w:rPr>
        <w:t>the 12 months preceding the date of publication of this revision of the statement.</w:t>
      </w:r>
    </w:p>
    <w:p w:rsidR="00A41285" w:rsidRDefault="00A41285"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A41285" w:rsidP="00140A36">
      <w:pPr>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7.</w:t>
      </w:r>
      <w:r>
        <w:rPr>
          <w:rFonts w:ascii="Book Antiqua" w:hAnsi="Book Antiqua" w:cs="Helvetica-Bold"/>
          <w:b/>
          <w:bCs/>
          <w:color w:val="000000"/>
          <w:sz w:val="32"/>
          <w:szCs w:val="32"/>
        </w:rPr>
        <w:tab/>
      </w:r>
      <w:r w:rsidR="00140A36" w:rsidRPr="00CD4EDF">
        <w:rPr>
          <w:rFonts w:ascii="Book Antiqua" w:hAnsi="Book Antiqua" w:cs="Helvetica-Bold"/>
          <w:b/>
          <w:bCs/>
          <w:color w:val="000000"/>
          <w:sz w:val="32"/>
          <w:szCs w:val="32"/>
        </w:rPr>
        <w:t>Accounting and Administration Services</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A41285" w:rsidRDefault="00A41285" w:rsidP="00140A36">
      <w:pPr>
        <w:autoSpaceDE w:val="0"/>
        <w:autoSpaceDN w:val="0"/>
        <w:adjustRightInd w:val="0"/>
        <w:spacing w:after="0" w:line="240" w:lineRule="auto"/>
        <w:rPr>
          <w:rFonts w:ascii="Book Antiqua" w:hAnsi="Book Antiqua" w:cs="Helvetica"/>
          <w:color w:val="000000"/>
          <w:szCs w:val="20"/>
        </w:rPr>
      </w:pPr>
      <w:r>
        <w:rPr>
          <w:rFonts w:ascii="Book Antiqua" w:hAnsi="Book Antiqua" w:cs="Helvetica"/>
          <w:color w:val="000000"/>
          <w:szCs w:val="20"/>
        </w:rPr>
        <w:t xml:space="preserve">Harlaxton Energy Networks </w:t>
      </w:r>
      <w:r w:rsidR="00140A36" w:rsidRPr="00A41285">
        <w:rPr>
          <w:rFonts w:ascii="Book Antiqua" w:hAnsi="Book Antiqua" w:cs="Helvetica"/>
          <w:color w:val="000000"/>
          <w:szCs w:val="20"/>
        </w:rPr>
        <w:t>reserves the right to impose payment default remedies. The remedies are as set out</w:t>
      </w:r>
      <w:r>
        <w:rPr>
          <w:rFonts w:ascii="Book Antiqua" w:hAnsi="Book Antiqua" w:cs="Helvetica"/>
          <w:color w:val="000000"/>
          <w:szCs w:val="20"/>
        </w:rPr>
        <w:t xml:space="preserve"> </w:t>
      </w:r>
      <w:r w:rsidR="00140A36" w:rsidRPr="00A41285">
        <w:rPr>
          <w:rFonts w:ascii="Book Antiqua" w:hAnsi="Book Antiqua" w:cs="Helvetica"/>
          <w:color w:val="000000"/>
          <w:szCs w:val="20"/>
        </w:rPr>
        <w:t>in DCUSA where applicable or else as detailed in the following paragraph.</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If any invoices that are not subject to a valid dispute remain unpaid on the due date, late</w:t>
      </w:r>
      <w:r w:rsidR="00A41285">
        <w:rPr>
          <w:rFonts w:ascii="Book Antiqua" w:hAnsi="Book Antiqua" w:cs="Helvetica"/>
          <w:color w:val="000000"/>
          <w:szCs w:val="20"/>
        </w:rPr>
        <w:t xml:space="preserve"> </w:t>
      </w:r>
      <w:r w:rsidRPr="00A41285">
        <w:rPr>
          <w:rFonts w:ascii="Book Antiqua" w:hAnsi="Book Antiqua" w:cs="Helvetica"/>
          <w:color w:val="000000"/>
          <w:szCs w:val="20"/>
        </w:rPr>
        <w:t>payment interest (calculated at base rate plus 8%) and administration charges will be</w:t>
      </w:r>
      <w:r w:rsidR="00A41285">
        <w:rPr>
          <w:rFonts w:ascii="Book Antiqua" w:hAnsi="Book Antiqua" w:cs="Helvetica"/>
          <w:color w:val="000000"/>
          <w:szCs w:val="20"/>
        </w:rPr>
        <w:t xml:space="preserve"> </w:t>
      </w:r>
      <w:r w:rsidRPr="00A41285">
        <w:rPr>
          <w:rFonts w:ascii="Book Antiqua" w:hAnsi="Book Antiqua" w:cs="Helvetica"/>
          <w:color w:val="000000"/>
          <w:szCs w:val="20"/>
        </w:rPr>
        <w:t>imposed.</w:t>
      </w:r>
    </w:p>
    <w:p w:rsidR="00210527" w:rsidRPr="00A41285" w:rsidRDefault="00210527" w:rsidP="00140A36">
      <w:pPr>
        <w:autoSpaceDE w:val="0"/>
        <w:autoSpaceDN w:val="0"/>
        <w:adjustRightInd w:val="0"/>
        <w:spacing w:after="0" w:line="240" w:lineRule="auto"/>
        <w:rPr>
          <w:rFonts w:ascii="Book Antiqua" w:hAnsi="Book Antiqua" w:cs="Helvetica"/>
          <w:color w:val="000000"/>
          <w:szCs w:val="20"/>
        </w:rPr>
      </w:pPr>
    </w:p>
    <w:p w:rsidR="00140A36" w:rsidRPr="00A41285" w:rsidRDefault="00140A36" w:rsidP="00140A36">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Our administration charges will be set at a level which is in line with the Late Payment of</w:t>
      </w:r>
      <w:r w:rsidR="00A41285">
        <w:rPr>
          <w:rFonts w:ascii="Book Antiqua" w:hAnsi="Book Antiqua" w:cs="Helvetica"/>
          <w:color w:val="000000"/>
          <w:szCs w:val="20"/>
        </w:rPr>
        <w:t xml:space="preserve"> </w:t>
      </w:r>
      <w:r w:rsidRPr="00A41285">
        <w:rPr>
          <w:rFonts w:ascii="Book Antiqua" w:hAnsi="Book Antiqua" w:cs="Helvetica"/>
          <w:color w:val="000000"/>
          <w:szCs w:val="20"/>
        </w:rPr>
        <w:t>Commercial Debts Regulations 2002;</w:t>
      </w:r>
    </w:p>
    <w:p w:rsidR="00A41285" w:rsidRDefault="00A41285" w:rsidP="00140A36">
      <w:pPr>
        <w:autoSpaceDE w:val="0"/>
        <w:autoSpaceDN w:val="0"/>
        <w:adjustRightInd w:val="0"/>
        <w:spacing w:after="0" w:line="240" w:lineRule="auto"/>
        <w:rPr>
          <w:rFonts w:ascii="Book Antiqua" w:hAnsi="Book Antiqua" w:cs="Helvetica-Bold"/>
          <w:b/>
          <w:bCs/>
          <w:color w:val="000000"/>
        </w:rPr>
      </w:pPr>
    </w:p>
    <w:p w:rsidR="00A41285" w:rsidRPr="00A41285" w:rsidRDefault="00A41285" w:rsidP="00A41285">
      <w:pPr>
        <w:autoSpaceDE w:val="0"/>
        <w:autoSpaceDN w:val="0"/>
        <w:adjustRightInd w:val="0"/>
        <w:spacing w:after="0" w:line="240" w:lineRule="auto"/>
        <w:rPr>
          <w:rFonts w:ascii="Book Antiqua" w:hAnsi="Book Antiqua" w:cs="Helvetica-Bold"/>
          <w:b/>
          <w:bCs/>
          <w:color w:val="000000"/>
        </w:rPr>
      </w:pPr>
      <w:r w:rsidRPr="00A41285">
        <w:rPr>
          <w:rFonts w:ascii="Book Antiqua" w:hAnsi="Book Antiqua" w:cs="Helvetica-Bold"/>
          <w:b/>
          <w:bCs/>
          <w:color w:val="000000"/>
        </w:rPr>
        <w:t xml:space="preserve">Size of Unpaid Debt </w:t>
      </w:r>
      <w:r w:rsidRPr="00A41285">
        <w:rPr>
          <w:rFonts w:ascii="Book Antiqua" w:hAnsi="Book Antiqua" w:cs="Helvetica-Bold"/>
          <w:b/>
          <w:bCs/>
          <w:color w:val="000000"/>
        </w:rPr>
        <w:tab/>
      </w:r>
      <w:r w:rsidRPr="00A41285">
        <w:rPr>
          <w:rFonts w:ascii="Book Antiqua" w:hAnsi="Book Antiqua" w:cs="Helvetica-Bold"/>
          <w:b/>
          <w:bCs/>
          <w:color w:val="000000"/>
        </w:rPr>
        <w:tab/>
        <w:t>Late Payment Fee</w:t>
      </w:r>
    </w:p>
    <w:p w:rsidR="00A41285" w:rsidRPr="00A41285" w:rsidRDefault="00A41285" w:rsidP="00A41285">
      <w:pPr>
        <w:autoSpaceDE w:val="0"/>
        <w:autoSpaceDN w:val="0"/>
        <w:adjustRightInd w:val="0"/>
        <w:spacing w:after="0" w:line="240" w:lineRule="auto"/>
        <w:rPr>
          <w:rFonts w:ascii="Book Antiqua" w:hAnsi="Book Antiqua" w:cs="Helvetica"/>
          <w:color w:val="000000"/>
        </w:rPr>
      </w:pPr>
      <w:r w:rsidRPr="00A41285">
        <w:rPr>
          <w:rFonts w:ascii="Book Antiqua" w:hAnsi="Book Antiqua" w:cs="Helvetica"/>
          <w:color w:val="000000"/>
        </w:rPr>
        <w:t xml:space="preserve">Up to £999.99 </w:t>
      </w:r>
      <w:r w:rsidRPr="00A41285">
        <w:rPr>
          <w:rFonts w:ascii="Book Antiqua" w:hAnsi="Book Antiqua" w:cs="Helvetica"/>
          <w:color w:val="000000"/>
        </w:rPr>
        <w:tab/>
      </w:r>
      <w:r w:rsidRPr="00A41285">
        <w:rPr>
          <w:rFonts w:ascii="Book Antiqua" w:hAnsi="Book Antiqua" w:cs="Helvetica"/>
          <w:color w:val="000000"/>
        </w:rPr>
        <w:tab/>
      </w:r>
      <w:r w:rsidRPr="00A41285">
        <w:rPr>
          <w:rFonts w:ascii="Book Antiqua" w:hAnsi="Book Antiqua" w:cs="Helvetica"/>
          <w:color w:val="000000"/>
        </w:rPr>
        <w:tab/>
        <w:t>£40.00</w:t>
      </w:r>
    </w:p>
    <w:p w:rsidR="00A41285" w:rsidRPr="00A41285" w:rsidRDefault="00A41285" w:rsidP="00A41285">
      <w:pPr>
        <w:autoSpaceDE w:val="0"/>
        <w:autoSpaceDN w:val="0"/>
        <w:adjustRightInd w:val="0"/>
        <w:spacing w:after="0" w:line="240" w:lineRule="auto"/>
        <w:rPr>
          <w:rFonts w:ascii="Book Antiqua" w:hAnsi="Book Antiqua" w:cs="Helvetica"/>
          <w:color w:val="000000"/>
        </w:rPr>
      </w:pPr>
      <w:r w:rsidRPr="00A41285">
        <w:rPr>
          <w:rFonts w:ascii="Book Antiqua" w:hAnsi="Book Antiqua" w:cs="Helvetica"/>
          <w:color w:val="000000"/>
        </w:rPr>
        <w:t xml:space="preserve">£1,000 to £9,999.99 </w:t>
      </w:r>
      <w:r w:rsidRPr="00A41285">
        <w:rPr>
          <w:rFonts w:ascii="Book Antiqua" w:hAnsi="Book Antiqua" w:cs="Helvetica"/>
          <w:color w:val="000000"/>
        </w:rPr>
        <w:tab/>
      </w:r>
      <w:r w:rsidRPr="00A41285">
        <w:rPr>
          <w:rFonts w:ascii="Book Antiqua" w:hAnsi="Book Antiqua" w:cs="Helvetica"/>
          <w:color w:val="000000"/>
        </w:rPr>
        <w:tab/>
        <w:t>£70.00</w:t>
      </w:r>
    </w:p>
    <w:p w:rsidR="00A41285" w:rsidRPr="00A41285" w:rsidRDefault="00A41285" w:rsidP="00A41285">
      <w:pPr>
        <w:autoSpaceDE w:val="0"/>
        <w:autoSpaceDN w:val="0"/>
        <w:adjustRightInd w:val="0"/>
        <w:spacing w:after="0" w:line="240" w:lineRule="auto"/>
        <w:rPr>
          <w:rFonts w:ascii="Book Antiqua" w:hAnsi="Book Antiqua" w:cs="Helvetica"/>
          <w:color w:val="000000"/>
        </w:rPr>
      </w:pPr>
      <w:r w:rsidRPr="00A41285">
        <w:rPr>
          <w:rFonts w:ascii="Book Antiqua" w:hAnsi="Book Antiqua" w:cs="Helvetica"/>
          <w:color w:val="000000"/>
        </w:rPr>
        <w:t xml:space="preserve">£10,000 or more </w:t>
      </w:r>
      <w:r w:rsidRPr="00A41285">
        <w:rPr>
          <w:rFonts w:ascii="Book Antiqua" w:hAnsi="Book Antiqua" w:cs="Helvetica"/>
          <w:color w:val="000000"/>
        </w:rPr>
        <w:tab/>
      </w:r>
      <w:r w:rsidRPr="00A41285">
        <w:rPr>
          <w:rFonts w:ascii="Book Antiqua" w:hAnsi="Book Antiqua" w:cs="Helvetica"/>
          <w:color w:val="000000"/>
        </w:rPr>
        <w:tab/>
        <w:t>£100.00</w:t>
      </w:r>
    </w:p>
    <w:p w:rsidR="00A41285" w:rsidRPr="00A41285" w:rsidRDefault="00A41285" w:rsidP="00A41285">
      <w:pPr>
        <w:autoSpaceDE w:val="0"/>
        <w:autoSpaceDN w:val="0"/>
        <w:adjustRightInd w:val="0"/>
        <w:spacing w:after="0" w:line="240" w:lineRule="auto"/>
        <w:rPr>
          <w:rFonts w:ascii="Book Antiqua" w:hAnsi="Book Antiqua" w:cs="Helvetica-Bold"/>
          <w:b/>
          <w:bCs/>
          <w:color w:val="000000"/>
        </w:rPr>
      </w:pPr>
    </w:p>
    <w:p w:rsidR="00A41285" w:rsidRPr="00CD4EDF" w:rsidRDefault="00A41285" w:rsidP="00A41285">
      <w:pPr>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8.</w:t>
      </w:r>
      <w:r>
        <w:rPr>
          <w:rFonts w:ascii="Book Antiqua" w:hAnsi="Book Antiqua" w:cs="Helvetica-Bold"/>
          <w:b/>
          <w:bCs/>
          <w:color w:val="000000"/>
          <w:sz w:val="32"/>
          <w:szCs w:val="32"/>
        </w:rPr>
        <w:tab/>
      </w:r>
      <w:r w:rsidRPr="00CD4EDF">
        <w:rPr>
          <w:rFonts w:ascii="Book Antiqua" w:hAnsi="Book Antiqua" w:cs="Helvetica-Bold"/>
          <w:b/>
          <w:bCs/>
          <w:color w:val="000000"/>
          <w:sz w:val="32"/>
          <w:szCs w:val="32"/>
        </w:rPr>
        <w:t>Charges for Electrical Plant Provided Ancillary to the</w:t>
      </w:r>
      <w:r>
        <w:rPr>
          <w:rFonts w:ascii="Book Antiqua" w:hAnsi="Book Antiqua" w:cs="Helvetica-Bold"/>
          <w:b/>
          <w:bCs/>
          <w:color w:val="000000"/>
          <w:sz w:val="32"/>
          <w:szCs w:val="32"/>
        </w:rPr>
        <w:t xml:space="preserve"> </w:t>
      </w:r>
      <w:r w:rsidRPr="00CD4EDF">
        <w:rPr>
          <w:rFonts w:ascii="Book Antiqua" w:hAnsi="Book Antiqua" w:cs="Helvetica-Bold"/>
          <w:b/>
          <w:bCs/>
          <w:color w:val="000000"/>
          <w:sz w:val="32"/>
          <w:szCs w:val="32"/>
        </w:rPr>
        <w:t>Grant of Use of System</w:t>
      </w:r>
    </w:p>
    <w:p w:rsidR="00A41285" w:rsidRDefault="00A41285" w:rsidP="00A41285">
      <w:pPr>
        <w:autoSpaceDE w:val="0"/>
        <w:autoSpaceDN w:val="0"/>
        <w:adjustRightInd w:val="0"/>
        <w:spacing w:after="0" w:line="240" w:lineRule="auto"/>
        <w:rPr>
          <w:rFonts w:ascii="Book Antiqua" w:hAnsi="Book Antiqua" w:cs="Helvetica-Bold"/>
          <w:b/>
          <w:bCs/>
          <w:color w:val="000000"/>
          <w:sz w:val="32"/>
          <w:szCs w:val="32"/>
        </w:rPr>
      </w:pPr>
    </w:p>
    <w:p w:rsidR="00A41285" w:rsidRPr="00A41285" w:rsidRDefault="00A41285" w:rsidP="00A41285">
      <w:pPr>
        <w:autoSpaceDE w:val="0"/>
        <w:autoSpaceDN w:val="0"/>
        <w:adjustRightInd w:val="0"/>
        <w:spacing w:after="0" w:line="240" w:lineRule="auto"/>
        <w:rPr>
          <w:rFonts w:ascii="Book Antiqua" w:hAnsi="Book Antiqua" w:cs="Helvetica"/>
          <w:color w:val="000000"/>
          <w:szCs w:val="20"/>
        </w:rPr>
      </w:pPr>
      <w:r w:rsidRPr="00A41285">
        <w:rPr>
          <w:rFonts w:ascii="Book Antiqua" w:hAnsi="Book Antiqua" w:cs="Helvetica"/>
          <w:color w:val="000000"/>
          <w:szCs w:val="20"/>
        </w:rPr>
        <w:t>No charges for Electrical Plant Provided Ancillary to the Grant of Use of System are</w:t>
      </w:r>
      <w:r>
        <w:rPr>
          <w:rFonts w:ascii="Book Antiqua" w:hAnsi="Book Antiqua" w:cs="Helvetica"/>
          <w:color w:val="000000"/>
          <w:szCs w:val="20"/>
        </w:rPr>
        <w:t xml:space="preserve"> </w:t>
      </w:r>
      <w:r w:rsidRPr="00A41285">
        <w:rPr>
          <w:rFonts w:ascii="Book Antiqua" w:hAnsi="Book Antiqua" w:cs="Helvetica"/>
          <w:color w:val="000000"/>
          <w:szCs w:val="20"/>
        </w:rPr>
        <w:t>detailed within this Statement. Please refer to our Statement of Miscellaneous Charges for</w:t>
      </w:r>
      <w:r>
        <w:rPr>
          <w:rFonts w:ascii="Book Antiqua" w:hAnsi="Book Antiqua" w:cs="Helvetica"/>
          <w:color w:val="000000"/>
          <w:szCs w:val="20"/>
        </w:rPr>
        <w:t xml:space="preserve"> </w:t>
      </w:r>
      <w:r w:rsidRPr="00A41285">
        <w:rPr>
          <w:rFonts w:ascii="Book Antiqua" w:hAnsi="Book Antiqua" w:cs="Helvetica"/>
          <w:color w:val="000000"/>
          <w:szCs w:val="20"/>
        </w:rPr>
        <w:t>details of transactional charges and other notices.</w:t>
      </w:r>
    </w:p>
    <w:p w:rsidR="00A41285" w:rsidRPr="00A41285" w:rsidRDefault="00A41285" w:rsidP="00A41285">
      <w:pPr>
        <w:autoSpaceDE w:val="0"/>
        <w:autoSpaceDN w:val="0"/>
        <w:adjustRightInd w:val="0"/>
        <w:spacing w:after="0" w:line="240" w:lineRule="auto"/>
        <w:rPr>
          <w:rFonts w:ascii="Book Antiqua" w:hAnsi="Book Antiqua" w:cs="Helvetica"/>
          <w:color w:val="000000"/>
          <w:szCs w:val="20"/>
        </w:rPr>
      </w:pPr>
    </w:p>
    <w:p w:rsidR="00A41285" w:rsidRDefault="00A41285" w:rsidP="00A41285">
      <w:pPr>
        <w:pBdr>
          <w:bottom w:val="single" w:sz="4" w:space="1" w:color="auto"/>
        </w:pBdr>
        <w:autoSpaceDE w:val="0"/>
        <w:autoSpaceDN w:val="0"/>
        <w:adjustRightInd w:val="0"/>
        <w:spacing w:after="0" w:line="240" w:lineRule="auto"/>
        <w:rPr>
          <w:rFonts w:ascii="Book Antiqua" w:hAnsi="Book Antiqua" w:cs="Helvetica-Bold"/>
          <w:b/>
          <w:bCs/>
          <w:color w:val="000000"/>
          <w:sz w:val="32"/>
          <w:szCs w:val="32"/>
        </w:rPr>
      </w:pPr>
    </w:p>
    <w:p w:rsidR="00A41285" w:rsidRDefault="00A41285" w:rsidP="00A41285">
      <w:pPr>
        <w:autoSpaceDE w:val="0"/>
        <w:autoSpaceDN w:val="0"/>
        <w:adjustRightInd w:val="0"/>
        <w:spacing w:after="0" w:line="240" w:lineRule="auto"/>
        <w:rPr>
          <w:rFonts w:ascii="Book Antiqua" w:hAnsi="Book Antiqua" w:cs="Helvetica"/>
          <w:color w:val="0000FF"/>
          <w:sz w:val="16"/>
          <w:szCs w:val="16"/>
        </w:rPr>
      </w:pPr>
      <w:r>
        <w:rPr>
          <w:rFonts w:ascii="Book Antiqua" w:hAnsi="Book Antiqua" w:cs="Times-Roman"/>
          <w:color w:val="000000"/>
          <w:sz w:val="13"/>
          <w:szCs w:val="13"/>
        </w:rPr>
        <w:t>13.</w:t>
      </w:r>
      <w:r w:rsidRPr="00CD4EDF">
        <w:rPr>
          <w:rFonts w:ascii="Book Antiqua" w:hAnsi="Book Antiqua" w:cs="Times-Roman"/>
          <w:color w:val="000000"/>
          <w:sz w:val="13"/>
          <w:szCs w:val="13"/>
        </w:rPr>
        <w:t xml:space="preserve"> </w:t>
      </w:r>
      <w:r>
        <w:rPr>
          <w:rFonts w:ascii="Book Antiqua" w:hAnsi="Book Antiqua" w:cs="Helvetica"/>
          <w:color w:val="000000"/>
          <w:sz w:val="16"/>
          <w:szCs w:val="16"/>
        </w:rPr>
        <w:t xml:space="preserve">Harlaxton Energy Networks – Schedule of Charges and other tables </w:t>
      </w:r>
      <w:hyperlink r:id="rId27" w:history="1">
        <w:r w:rsidRPr="00523518">
          <w:rPr>
            <w:rStyle w:val="Hyperlink"/>
            <w:rFonts w:ascii="Book Antiqua" w:hAnsi="Book Antiqua" w:cs="Helvetica"/>
            <w:sz w:val="16"/>
            <w:szCs w:val="16"/>
          </w:rPr>
          <w:t>http://harlaxtonenergynetworks.com</w:t>
        </w:r>
      </w:hyperlink>
      <w:r>
        <w:rPr>
          <w:rFonts w:ascii="Book Antiqua" w:hAnsi="Book Antiqua" w:cs="Helvetica"/>
          <w:color w:val="000000"/>
          <w:sz w:val="16"/>
          <w:szCs w:val="16"/>
        </w:rPr>
        <w:t xml:space="preserve"> </w:t>
      </w:r>
    </w:p>
    <w:p w:rsidR="00A41285" w:rsidRPr="00A41285" w:rsidRDefault="00A41285" w:rsidP="00A41285">
      <w:pPr>
        <w:autoSpaceDE w:val="0"/>
        <w:autoSpaceDN w:val="0"/>
        <w:adjustRightInd w:val="0"/>
        <w:spacing w:after="0" w:line="240" w:lineRule="auto"/>
        <w:rPr>
          <w:rFonts w:ascii="Book Antiqua" w:hAnsi="Book Antiqua" w:cs="Helvetica"/>
          <w:b/>
          <w:sz w:val="32"/>
          <w:szCs w:val="32"/>
        </w:rPr>
      </w:pPr>
      <w:r w:rsidRPr="00A41285">
        <w:rPr>
          <w:rFonts w:ascii="Book Antiqua" w:hAnsi="Book Antiqua" w:cs="Helvetica"/>
          <w:b/>
          <w:sz w:val="32"/>
          <w:szCs w:val="32"/>
        </w:rPr>
        <w:lastRenderedPageBreak/>
        <w:t>9.</w:t>
      </w:r>
      <w:r w:rsidRPr="00A41285">
        <w:rPr>
          <w:rFonts w:ascii="Book Antiqua" w:hAnsi="Book Antiqua" w:cs="Helvetica"/>
          <w:b/>
          <w:sz w:val="32"/>
          <w:szCs w:val="32"/>
        </w:rPr>
        <w:tab/>
      </w:r>
      <w:r w:rsidRPr="00A41285">
        <w:rPr>
          <w:rFonts w:ascii="Book Antiqua" w:hAnsi="Book Antiqua" w:cs="Helvetica-Bold"/>
          <w:b/>
          <w:bCs/>
          <w:sz w:val="32"/>
          <w:szCs w:val="32"/>
        </w:rPr>
        <w:t>Glossary of Terms</w:t>
      </w:r>
    </w:p>
    <w:p w:rsidR="00A41285" w:rsidRPr="00CD4EDF" w:rsidRDefault="00A41285" w:rsidP="00A41285">
      <w:pPr>
        <w:autoSpaceDE w:val="0"/>
        <w:autoSpaceDN w:val="0"/>
        <w:adjustRightInd w:val="0"/>
        <w:spacing w:after="0" w:line="240" w:lineRule="auto"/>
        <w:rPr>
          <w:rFonts w:ascii="Book Antiqua" w:hAnsi="Book Antiqua" w:cs="Helvetica"/>
          <w:color w:val="000000"/>
        </w:rPr>
      </w:pPr>
    </w:p>
    <w:p w:rsidR="00A41285" w:rsidRDefault="00A41285" w:rsidP="00A41285">
      <w:pPr>
        <w:autoSpaceDE w:val="0"/>
        <w:autoSpaceDN w:val="0"/>
        <w:adjustRightInd w:val="0"/>
        <w:spacing w:after="0" w:line="240" w:lineRule="auto"/>
        <w:rPr>
          <w:rFonts w:ascii="Book Antiqua" w:hAnsi="Book Antiqua" w:cs="Helvetica-Bold"/>
          <w:b/>
          <w:bCs/>
          <w:color w:val="000000"/>
        </w:rPr>
      </w:pPr>
      <w:r w:rsidRPr="00A41285">
        <w:rPr>
          <w:rFonts w:ascii="Book Antiqua" w:hAnsi="Book Antiqua" w:cs="Helvetica"/>
          <w:color w:val="000000"/>
        </w:rPr>
        <w:t>The following definitions are included to aid understanding:</w:t>
      </w:r>
    </w:p>
    <w:p w:rsidR="00A41285" w:rsidRPr="00CD4EDF" w:rsidRDefault="00A41285" w:rsidP="00140A36">
      <w:pPr>
        <w:autoSpaceDE w:val="0"/>
        <w:autoSpaceDN w:val="0"/>
        <w:adjustRightInd w:val="0"/>
        <w:spacing w:after="0" w:line="240" w:lineRule="auto"/>
        <w:rPr>
          <w:rFonts w:ascii="Book Antiqua" w:hAnsi="Book Antiqua" w:cs="Helvetica-Bold"/>
          <w:b/>
          <w:bCs/>
          <w:color w:val="000000"/>
        </w:rPr>
      </w:pPr>
    </w:p>
    <w:tbl>
      <w:tblPr>
        <w:tblStyle w:val="TableGrid"/>
        <w:tblpPr w:leftFromText="180" w:rightFromText="180" w:vertAnchor="text" w:horzAnchor="margin" w:tblpXSpec="center" w:tblpY="133"/>
        <w:tblW w:w="0" w:type="auto"/>
        <w:tblLook w:val="04A0" w:firstRow="1" w:lastRow="0" w:firstColumn="1" w:lastColumn="0" w:noHBand="0" w:noVBand="1"/>
      </w:tblPr>
      <w:tblGrid>
        <w:gridCol w:w="2992"/>
        <w:gridCol w:w="6781"/>
      </w:tblGrid>
      <w:tr w:rsidR="009F677B" w:rsidRPr="00CD4EDF" w:rsidTr="00A41285">
        <w:tc>
          <w:tcPr>
            <w:tcW w:w="2992" w:type="dxa"/>
          </w:tcPr>
          <w:p w:rsidR="009F677B" w:rsidRPr="00CD4EDF" w:rsidRDefault="009F677B" w:rsidP="00A41285">
            <w:pPr>
              <w:rPr>
                <w:rFonts w:ascii="Book Antiqua" w:hAnsi="Book Antiqua"/>
                <w:b/>
              </w:rPr>
            </w:pPr>
            <w:r w:rsidRPr="00CD4EDF">
              <w:rPr>
                <w:rFonts w:ascii="Book Antiqua" w:hAnsi="Book Antiqua"/>
                <w:b/>
              </w:rPr>
              <w:t>Term</w:t>
            </w:r>
          </w:p>
        </w:tc>
        <w:tc>
          <w:tcPr>
            <w:tcW w:w="6781" w:type="dxa"/>
          </w:tcPr>
          <w:p w:rsidR="009F677B" w:rsidRPr="00CD4EDF" w:rsidRDefault="009F677B" w:rsidP="00A41285">
            <w:pPr>
              <w:rPr>
                <w:rFonts w:ascii="Book Antiqua" w:hAnsi="Book Antiqua"/>
                <w:b/>
              </w:rPr>
            </w:pPr>
            <w:r w:rsidRPr="00CD4EDF">
              <w:rPr>
                <w:rFonts w:ascii="Book Antiqua" w:hAnsi="Book Antiqua"/>
                <w:b/>
              </w:rPr>
              <w:t>Definition</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All the way  change</w:t>
            </w:r>
          </w:p>
        </w:tc>
        <w:tc>
          <w:tcPr>
            <w:tcW w:w="6781" w:type="dxa"/>
          </w:tcPr>
          <w:p w:rsidR="009F677B" w:rsidRPr="00CD4EDF" w:rsidRDefault="009F677B" w:rsidP="00A41285">
            <w:pPr>
              <w:rPr>
                <w:rFonts w:ascii="Book Antiqua" w:hAnsi="Book Antiqua"/>
              </w:rPr>
            </w:pPr>
            <w:r w:rsidRPr="00CD4EDF">
              <w:rPr>
                <w:rFonts w:ascii="Book Antiqua" w:hAnsi="Book Antiqua"/>
              </w:rPr>
              <w:t>A tariff applicable to an end user rather than an LDNO.</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Balancing and settlement code (BSC)</w:t>
            </w:r>
          </w:p>
        </w:tc>
        <w:tc>
          <w:tcPr>
            <w:tcW w:w="6781" w:type="dxa"/>
          </w:tcPr>
          <w:p w:rsidR="009F677B" w:rsidRPr="00CD4EDF" w:rsidRDefault="009F677B" w:rsidP="00A41285">
            <w:pPr>
              <w:rPr>
                <w:rFonts w:ascii="Book Antiqua" w:hAnsi="Book Antiqua"/>
              </w:rPr>
            </w:pPr>
            <w:r w:rsidRPr="00CD4EDF">
              <w:rPr>
                <w:rFonts w:ascii="Book Antiqua" w:hAnsi="Book Antiqua"/>
              </w:rPr>
              <w:t>The BSC contains the governance arrangements for electricity balancing and settlement in Great Britain. An overview document is available from</w:t>
            </w:r>
          </w:p>
          <w:p w:rsidR="009F677B" w:rsidRPr="00CD4EDF" w:rsidRDefault="00785938" w:rsidP="00A41285">
            <w:pPr>
              <w:rPr>
                <w:rFonts w:ascii="Book Antiqua" w:hAnsi="Book Antiqua"/>
              </w:rPr>
            </w:pPr>
            <w:hyperlink r:id="rId28" w:history="1">
              <w:r w:rsidR="00A41285" w:rsidRPr="00523518">
                <w:rPr>
                  <w:rStyle w:val="Hyperlink"/>
                  <w:rFonts w:ascii="Book Antiqua" w:hAnsi="Book Antiqua"/>
                </w:rPr>
                <w:t>www.elexon.co.uk/ELEXONDocuments/tradingarrangements.pdf</w:t>
              </w:r>
            </w:hyperlink>
            <w:r w:rsidR="00A41285">
              <w:rPr>
                <w:rFonts w:ascii="Book Antiqua" w:hAnsi="Book Antiqua"/>
              </w:rPr>
              <w:t xml:space="preserve">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CDCM</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common distribution charging methodically used for calculating charges to Designated properties as required by standard licence condition 13A of the electricity distribution licence.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Central Volume Allocation (CVA)</w:t>
            </w:r>
          </w:p>
        </w:tc>
        <w:tc>
          <w:tcPr>
            <w:tcW w:w="6781" w:type="dxa"/>
          </w:tcPr>
          <w:p w:rsidR="009F677B" w:rsidRPr="00CD4EDF" w:rsidRDefault="009F677B" w:rsidP="00A41285">
            <w:pPr>
              <w:rPr>
                <w:rFonts w:ascii="Book Antiqua" w:hAnsi="Book Antiqua"/>
              </w:rPr>
            </w:pPr>
            <w:r w:rsidRPr="00CD4EDF">
              <w:rPr>
                <w:rFonts w:ascii="Book Antiqua" w:hAnsi="Book Antiqua"/>
              </w:rPr>
              <w:t>As defined in the BSC</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Customer</w:t>
            </w:r>
          </w:p>
        </w:tc>
        <w:tc>
          <w:tcPr>
            <w:tcW w:w="6781" w:type="dxa"/>
          </w:tcPr>
          <w:p w:rsidR="009F677B" w:rsidRPr="00CD4EDF" w:rsidRDefault="009F677B" w:rsidP="00A41285">
            <w:pPr>
              <w:pStyle w:val="ListParagraph"/>
              <w:numPr>
                <w:ilvl w:val="0"/>
                <w:numId w:val="3"/>
              </w:numPr>
              <w:rPr>
                <w:rFonts w:ascii="Book Antiqua" w:hAnsi="Book Antiqua"/>
              </w:rPr>
            </w:pPr>
            <w:r w:rsidRPr="00CD4EDF">
              <w:rPr>
                <w:rFonts w:ascii="Book Antiqua" w:hAnsi="Book Antiqua"/>
              </w:rPr>
              <w:t>A person whom a user proposers to supply, or for the time being supplies, electricity through a small exit point, or from who, a user or any relevant exempt supplier is entitled to recover charges, compensation or an account of profits in respect of electricity supplied through an exit point.</w:t>
            </w:r>
          </w:p>
          <w:p w:rsidR="009F677B" w:rsidRPr="00CD4EDF" w:rsidRDefault="009F677B" w:rsidP="00A41285">
            <w:pPr>
              <w:rPr>
                <w:rFonts w:ascii="Book Antiqua" w:hAnsi="Book Antiqua"/>
              </w:rPr>
            </w:pPr>
            <w:r w:rsidRPr="00CD4EDF">
              <w:rPr>
                <w:rFonts w:ascii="Book Antiqua" w:hAnsi="Book Antiqua"/>
              </w:rPr>
              <w:t>Or</w:t>
            </w:r>
          </w:p>
          <w:p w:rsidR="009F677B" w:rsidRPr="00CD4EDF" w:rsidRDefault="009F677B" w:rsidP="00A41285">
            <w:pPr>
              <w:pStyle w:val="ListParagraph"/>
              <w:numPr>
                <w:ilvl w:val="0"/>
                <w:numId w:val="3"/>
              </w:numPr>
              <w:rPr>
                <w:rFonts w:ascii="Book Antiqua" w:hAnsi="Book Antiqua"/>
              </w:rPr>
            </w:pPr>
            <w:r w:rsidRPr="00CD4EDF">
              <w:rPr>
                <w:rFonts w:ascii="Book Antiqua" w:hAnsi="Book Antiqua"/>
              </w:rPr>
              <w:t>A person from whom a user purchases, or proposes to purchase, electricity at an entry point (who may from time to time be supplied with electricity as a customer of that user I(or another electricity supplier) through an exit point.)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Designated properties</w:t>
            </w:r>
          </w:p>
        </w:tc>
        <w:tc>
          <w:tcPr>
            <w:tcW w:w="6781" w:type="dxa"/>
          </w:tcPr>
          <w:p w:rsidR="009F677B" w:rsidRPr="00CD4EDF" w:rsidRDefault="009F677B" w:rsidP="00A41285">
            <w:pPr>
              <w:rPr>
                <w:rFonts w:ascii="Book Antiqua" w:hAnsi="Book Antiqua"/>
              </w:rPr>
            </w:pPr>
            <w:r w:rsidRPr="00CD4EDF">
              <w:rPr>
                <w:rFonts w:ascii="Book Antiqua" w:hAnsi="Book Antiqua"/>
              </w:rPr>
              <w:t>As defined in standard condition 13A of the electricity distribution licence.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Distributed generator</w:t>
            </w:r>
          </w:p>
        </w:tc>
        <w:tc>
          <w:tcPr>
            <w:tcW w:w="6781" w:type="dxa"/>
          </w:tcPr>
          <w:p w:rsidR="009F677B" w:rsidRPr="00CD4EDF" w:rsidRDefault="009F677B" w:rsidP="00A41285">
            <w:pPr>
              <w:rPr>
                <w:rFonts w:ascii="Book Antiqua" w:hAnsi="Book Antiqua"/>
              </w:rPr>
            </w:pPr>
            <w:r w:rsidRPr="00CD4EDF">
              <w:rPr>
                <w:rFonts w:ascii="Book Antiqua" w:hAnsi="Book Antiqua"/>
              </w:rPr>
              <w:t>A generator directly connected or embedded within the distribution licence.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Distribution connection and use of system agreement (DCUSA)</w:t>
            </w:r>
          </w:p>
        </w:tc>
        <w:tc>
          <w:tcPr>
            <w:tcW w:w="6781" w:type="dxa"/>
          </w:tcPr>
          <w:p w:rsidR="009F677B" w:rsidRPr="00CD4EDF" w:rsidRDefault="009F677B" w:rsidP="00A41285">
            <w:pPr>
              <w:rPr>
                <w:rFonts w:ascii="Book Antiqua" w:hAnsi="Book Antiqua"/>
              </w:rPr>
            </w:pPr>
            <w:r w:rsidRPr="00CD4EDF">
              <w:rPr>
                <w:rFonts w:ascii="Book Antiqua" w:hAnsi="Book Antiqua"/>
              </w:rPr>
              <w:t>The DCUSA is a multi-party contract between the licenced electricity distributors, suppliers, generators and Offshore Transmission Owners (OFTOs) of Great Britain.</w:t>
            </w:r>
          </w:p>
          <w:p w:rsidR="009F677B" w:rsidRPr="00CD4EDF" w:rsidRDefault="009F677B" w:rsidP="00A41285">
            <w:pPr>
              <w:rPr>
                <w:rFonts w:ascii="Book Antiqua" w:hAnsi="Book Antiqua"/>
              </w:rPr>
            </w:pPr>
            <w:r w:rsidRPr="00CD4EDF">
              <w:rPr>
                <w:rFonts w:ascii="Book Antiqua" w:hAnsi="Book Antiqua"/>
              </w:rPr>
              <w:t>It is a requirement that all licenced electricity distributors and suppliers become parties to the DCUSA.</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Distribution network operator (DNO)</w:t>
            </w:r>
          </w:p>
        </w:tc>
        <w:tc>
          <w:tcPr>
            <w:tcW w:w="6781" w:type="dxa"/>
          </w:tcPr>
          <w:p w:rsidR="009F677B" w:rsidRPr="00CD4EDF" w:rsidRDefault="009F677B" w:rsidP="00A41285">
            <w:pPr>
              <w:rPr>
                <w:rFonts w:ascii="Book Antiqua" w:hAnsi="Book Antiqua"/>
              </w:rPr>
            </w:pPr>
            <w:r w:rsidRPr="00CD4EDF">
              <w:rPr>
                <w:rFonts w:ascii="Book Antiqua" w:hAnsi="Book Antiqua"/>
              </w:rPr>
              <w:t>An electricity distributor who operated one of the 14 distribution service area and in whose electricity distribution licence the requirements of Section B of the standard conditions of that licence have effect.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Distribution services area</w:t>
            </w:r>
          </w:p>
        </w:tc>
        <w:tc>
          <w:tcPr>
            <w:tcW w:w="6781" w:type="dxa"/>
          </w:tcPr>
          <w:p w:rsidR="009F677B" w:rsidRPr="00CD4EDF" w:rsidRDefault="009F677B" w:rsidP="00A41285">
            <w:pPr>
              <w:rPr>
                <w:rFonts w:ascii="Book Antiqua" w:hAnsi="Book Antiqua"/>
              </w:rPr>
            </w:pPr>
            <w:r w:rsidRPr="00CD4EDF">
              <w:rPr>
                <w:rFonts w:ascii="Book Antiqua" w:hAnsi="Book Antiqua"/>
              </w:rPr>
              <w:t>There are specified by the authority within which each DNO must provide specified distribution services.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Designated EHV properties</w:t>
            </w:r>
          </w:p>
        </w:tc>
        <w:tc>
          <w:tcPr>
            <w:tcW w:w="6781" w:type="dxa"/>
          </w:tcPr>
          <w:p w:rsidR="009F677B" w:rsidRPr="00CD4EDF" w:rsidRDefault="009F677B" w:rsidP="00A41285">
            <w:pPr>
              <w:rPr>
                <w:rFonts w:ascii="Book Antiqua" w:hAnsi="Book Antiqua"/>
              </w:rPr>
            </w:pPr>
            <w:r w:rsidRPr="00CD4EDF">
              <w:rPr>
                <w:rFonts w:ascii="Book Antiqua" w:hAnsi="Book Antiqua"/>
              </w:rPr>
              <w:t>As defined in standard condition 13B of the electricity distribution licence.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EDCM</w:t>
            </w:r>
          </w:p>
        </w:tc>
        <w:tc>
          <w:tcPr>
            <w:tcW w:w="6781" w:type="dxa"/>
          </w:tcPr>
          <w:p w:rsidR="009F677B" w:rsidRPr="00CD4EDF" w:rsidRDefault="009F677B" w:rsidP="00A41285">
            <w:pPr>
              <w:rPr>
                <w:rFonts w:ascii="Book Antiqua" w:hAnsi="Book Antiqua"/>
              </w:rPr>
            </w:pPr>
            <w:r w:rsidRPr="00CD4EDF">
              <w:rPr>
                <w:rFonts w:ascii="Book Antiqua" w:hAnsi="Book Antiqua"/>
              </w:rPr>
              <w:t>The EHV distribution charging methodology used for calculating charged of Designated EHV properties as required by standard licence condition 13B of the electricity distribution licence.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Electricity distribution licence</w:t>
            </w:r>
          </w:p>
        </w:tc>
        <w:tc>
          <w:tcPr>
            <w:tcW w:w="6781" w:type="dxa"/>
          </w:tcPr>
          <w:p w:rsidR="009F677B" w:rsidRPr="00CD4EDF" w:rsidRDefault="009F677B" w:rsidP="00A41285">
            <w:pPr>
              <w:rPr>
                <w:rFonts w:ascii="Book Antiqua" w:hAnsi="Book Antiqua"/>
              </w:rPr>
            </w:pPr>
            <w:r w:rsidRPr="00CD4EDF">
              <w:rPr>
                <w:rFonts w:ascii="Book Antiqua" w:hAnsi="Book Antiqua"/>
              </w:rPr>
              <w:t>The electricity distribution licence granted or treated as granted pursuant to section 6(1) of the Electricity Act 1989.</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Electricity distributor</w:t>
            </w:r>
          </w:p>
        </w:tc>
        <w:tc>
          <w:tcPr>
            <w:tcW w:w="6781" w:type="dxa"/>
          </w:tcPr>
          <w:p w:rsidR="009F677B" w:rsidRPr="00CD4EDF" w:rsidRDefault="009F677B" w:rsidP="00A41285">
            <w:pPr>
              <w:rPr>
                <w:rFonts w:ascii="Book Antiqua" w:hAnsi="Book Antiqua"/>
              </w:rPr>
            </w:pPr>
            <w:r w:rsidRPr="00CD4EDF">
              <w:rPr>
                <w:rFonts w:ascii="Book Antiqua" w:hAnsi="Book Antiqua"/>
              </w:rPr>
              <w:t>Any person who is authorised by an electricity distribution licence to distribute electricity</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Embedded LDNO</w:t>
            </w:r>
          </w:p>
        </w:tc>
        <w:tc>
          <w:tcPr>
            <w:tcW w:w="6781" w:type="dxa"/>
          </w:tcPr>
          <w:p w:rsidR="009F677B" w:rsidRPr="00CD4EDF" w:rsidRDefault="009F677B" w:rsidP="00A41285">
            <w:pPr>
              <w:rPr>
                <w:rFonts w:ascii="Book Antiqua" w:hAnsi="Book Antiqua"/>
              </w:rPr>
            </w:pPr>
            <w:r w:rsidRPr="00CD4EDF">
              <w:rPr>
                <w:rFonts w:ascii="Book Antiqua" w:hAnsi="Book Antiqua"/>
              </w:rPr>
              <w:t>This refers to an LDNO operating a distribution network which is embedded within another distribution network</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lastRenderedPageBreak/>
              <w:t>Entry point</w:t>
            </w:r>
          </w:p>
        </w:tc>
        <w:tc>
          <w:tcPr>
            <w:tcW w:w="6781" w:type="dxa"/>
          </w:tcPr>
          <w:p w:rsidR="009F677B" w:rsidRPr="00CD4EDF" w:rsidRDefault="009F677B" w:rsidP="00A41285">
            <w:pPr>
              <w:rPr>
                <w:rFonts w:ascii="Book Antiqua" w:hAnsi="Book Antiqua"/>
              </w:rPr>
            </w:pPr>
            <w:r w:rsidRPr="00CD4EDF">
              <w:rPr>
                <w:rFonts w:ascii="Book Antiqua" w:hAnsi="Book Antiqua"/>
              </w:rPr>
              <w:t>A boundary point at which electricity is exported onto a distribution system from a connected installation or from another distribution system, not forming part of the total system (boundary point and total system having the meaning giving to those terms in the BSC.)</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Exit point</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A point of connection at which a supply of electricity may flow from the distribution system due to the customer’s installation or users installation or the distribution system of another person.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Extra-high voltage (EHV)</w:t>
            </w:r>
          </w:p>
        </w:tc>
        <w:tc>
          <w:tcPr>
            <w:tcW w:w="6781" w:type="dxa"/>
          </w:tcPr>
          <w:p w:rsidR="009F677B" w:rsidRPr="00CD4EDF" w:rsidRDefault="009F677B" w:rsidP="00A41285">
            <w:pPr>
              <w:rPr>
                <w:rFonts w:ascii="Book Antiqua" w:hAnsi="Book Antiqua"/>
              </w:rPr>
            </w:pPr>
            <w:r w:rsidRPr="00CD4EDF">
              <w:rPr>
                <w:rFonts w:ascii="Book Antiqua" w:hAnsi="Book Antiqua"/>
              </w:rPr>
              <w:t>Nominal voltages of 22kV and above.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Gas and Electricity Markets Authority (GEMA) (The Authority)</w:t>
            </w:r>
          </w:p>
        </w:tc>
        <w:tc>
          <w:tcPr>
            <w:tcW w:w="6781" w:type="dxa"/>
          </w:tcPr>
          <w:p w:rsidR="009F677B" w:rsidRPr="00CD4EDF" w:rsidRDefault="009F677B" w:rsidP="00A41285">
            <w:pPr>
              <w:rPr>
                <w:rFonts w:ascii="Book Antiqua" w:hAnsi="Book Antiqua"/>
              </w:rPr>
            </w:pPr>
            <w:r w:rsidRPr="00CD4EDF">
              <w:rPr>
                <w:rFonts w:ascii="Book Antiqua" w:hAnsi="Book Antiqua"/>
              </w:rPr>
              <w:t>As established by the Utilities Act 2000.</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Grid supply point (GSP)</w:t>
            </w:r>
          </w:p>
        </w:tc>
        <w:tc>
          <w:tcPr>
            <w:tcW w:w="6781" w:type="dxa"/>
          </w:tcPr>
          <w:p w:rsidR="009F677B" w:rsidRPr="00CD4EDF" w:rsidRDefault="009F677B" w:rsidP="00A41285">
            <w:pPr>
              <w:rPr>
                <w:rFonts w:ascii="Book Antiqua" w:hAnsi="Book Antiqua"/>
              </w:rPr>
            </w:pPr>
            <w:r w:rsidRPr="00CD4EDF">
              <w:rPr>
                <w:rFonts w:ascii="Book Antiqua" w:hAnsi="Book Antiqua"/>
              </w:rPr>
              <w:t>A metered connection between the National Grid Electricity Transmission (NGET) system and the licensee’s distribution system at which electricity flows to or from the distribution system.</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GSP group</w:t>
            </w:r>
          </w:p>
        </w:tc>
        <w:tc>
          <w:tcPr>
            <w:tcW w:w="6781" w:type="dxa"/>
          </w:tcPr>
          <w:p w:rsidR="009F677B" w:rsidRPr="00CD4EDF" w:rsidRDefault="009F677B" w:rsidP="00A41285">
            <w:pPr>
              <w:rPr>
                <w:rFonts w:ascii="Book Antiqua" w:hAnsi="Book Antiqua"/>
              </w:rPr>
            </w:pPr>
            <w:r w:rsidRPr="00CD4EDF">
              <w:rPr>
                <w:rFonts w:ascii="Book Antiqua" w:hAnsi="Book Antiqua"/>
              </w:rPr>
              <w:t>A distinct electrical system that is supplied from one or more GSP’s for which total supply into the GSP group can be determined for each half hour.</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High Voltage (HV)</w:t>
            </w:r>
          </w:p>
        </w:tc>
        <w:tc>
          <w:tcPr>
            <w:tcW w:w="6781" w:type="dxa"/>
          </w:tcPr>
          <w:p w:rsidR="009F677B" w:rsidRPr="00CD4EDF" w:rsidRDefault="009F677B" w:rsidP="00A41285">
            <w:pPr>
              <w:rPr>
                <w:rFonts w:ascii="Book Antiqua" w:hAnsi="Book Antiqua"/>
              </w:rPr>
            </w:pPr>
            <w:r w:rsidRPr="00CD4EDF">
              <w:rPr>
                <w:rFonts w:ascii="Book Antiqua" w:hAnsi="Book Antiqua"/>
              </w:rPr>
              <w:t>Nominal voltages of at least 1Kv AND LESS THAN 22Kv</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 xml:space="preserve">Host DNO </w:t>
            </w:r>
          </w:p>
        </w:tc>
        <w:tc>
          <w:tcPr>
            <w:tcW w:w="6781" w:type="dxa"/>
          </w:tcPr>
          <w:p w:rsidR="009F677B" w:rsidRPr="00CD4EDF" w:rsidRDefault="009F677B" w:rsidP="00A41285">
            <w:pPr>
              <w:rPr>
                <w:rFonts w:ascii="Book Antiqua" w:hAnsi="Book Antiqua"/>
              </w:rPr>
            </w:pPr>
            <w:r w:rsidRPr="00CD4EDF">
              <w:rPr>
                <w:rFonts w:ascii="Book Antiqua" w:hAnsi="Book Antiqua"/>
              </w:rPr>
              <w:t>A distribution network operator that is responsible for a distribution services area as defined in standard conditions of the electricity distribution licence.</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Intermediate LDNO</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An embedded licenced distribution network operator that is responsible for a distribution system between a host DNO and another embedded distribution system.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Invalid settlement combination</w:t>
            </w:r>
          </w:p>
        </w:tc>
        <w:tc>
          <w:tcPr>
            <w:tcW w:w="6781" w:type="dxa"/>
          </w:tcPr>
          <w:p w:rsidR="009F677B" w:rsidRPr="00CD4EDF" w:rsidRDefault="009F677B" w:rsidP="00A41285">
            <w:pPr>
              <w:rPr>
                <w:rFonts w:ascii="Book Antiqua" w:hAnsi="Book Antiqua"/>
              </w:rPr>
            </w:pPr>
            <w:r w:rsidRPr="00CD4EDF">
              <w:rPr>
                <w:rFonts w:ascii="Book Antiqua" w:hAnsi="Book Antiqua"/>
              </w:rPr>
              <w:t>A settlement combination that is not recognised as a valid combinatio</w:t>
            </w:r>
            <w:r w:rsidR="00BD1482">
              <w:rPr>
                <w:rFonts w:ascii="Book Antiqua" w:hAnsi="Book Antiqua"/>
              </w:rPr>
              <w:t xml:space="preserve">n in market domain data – see </w:t>
            </w:r>
            <w:hyperlink r:id="rId29" w:history="1">
              <w:r w:rsidR="00BD1482" w:rsidRPr="00523518">
                <w:rPr>
                  <w:rStyle w:val="Hyperlink"/>
                  <w:rFonts w:ascii="Book Antiqua" w:hAnsi="Book Antiqua"/>
                </w:rPr>
                <w:t>https://www.elexonportal.co.uk/MDDVIEWER</w:t>
              </w:r>
            </w:hyperlink>
            <w:r w:rsidR="00BD1482">
              <w:rPr>
                <w:rFonts w:ascii="Book Antiqua" w:hAnsi="Book Antiqua"/>
              </w:rPr>
              <w:t xml:space="preserve">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kVA</w:t>
            </w:r>
          </w:p>
        </w:tc>
        <w:tc>
          <w:tcPr>
            <w:tcW w:w="6781" w:type="dxa"/>
          </w:tcPr>
          <w:p w:rsidR="009F677B" w:rsidRPr="00CD4EDF" w:rsidRDefault="009F677B" w:rsidP="00A41285">
            <w:pPr>
              <w:rPr>
                <w:rFonts w:ascii="Book Antiqua" w:hAnsi="Book Antiqua"/>
              </w:rPr>
            </w:pPr>
            <w:r w:rsidRPr="00CD4EDF">
              <w:rPr>
                <w:rFonts w:ascii="Book Antiqua" w:hAnsi="Book Antiqua"/>
              </w:rPr>
              <w:t>Kilovolt amperes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kVArh</w:t>
            </w:r>
          </w:p>
        </w:tc>
        <w:tc>
          <w:tcPr>
            <w:tcW w:w="6781" w:type="dxa"/>
          </w:tcPr>
          <w:p w:rsidR="009F677B" w:rsidRPr="00CD4EDF" w:rsidRDefault="009F677B" w:rsidP="00A41285">
            <w:pPr>
              <w:rPr>
                <w:rFonts w:ascii="Book Antiqua" w:hAnsi="Book Antiqua"/>
              </w:rPr>
            </w:pPr>
            <w:r w:rsidRPr="00CD4EDF">
              <w:rPr>
                <w:rFonts w:ascii="Book Antiqua" w:hAnsi="Book Antiqua"/>
              </w:rPr>
              <w:t>Kilovolt ampere reactive hour</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kW</w:t>
            </w:r>
          </w:p>
        </w:tc>
        <w:tc>
          <w:tcPr>
            <w:tcW w:w="6781" w:type="dxa"/>
          </w:tcPr>
          <w:p w:rsidR="009F677B" w:rsidRPr="00CD4EDF" w:rsidRDefault="009F677B" w:rsidP="00A41285">
            <w:pPr>
              <w:rPr>
                <w:rFonts w:ascii="Book Antiqua" w:hAnsi="Book Antiqua"/>
              </w:rPr>
            </w:pPr>
            <w:r w:rsidRPr="00CD4EDF">
              <w:rPr>
                <w:rFonts w:ascii="Book Antiqua" w:hAnsi="Book Antiqua"/>
              </w:rPr>
              <w:t>Kilowatt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kWh</w:t>
            </w:r>
          </w:p>
        </w:tc>
        <w:tc>
          <w:tcPr>
            <w:tcW w:w="6781" w:type="dxa"/>
          </w:tcPr>
          <w:p w:rsidR="009F677B" w:rsidRPr="00CD4EDF" w:rsidRDefault="009F677B" w:rsidP="00A41285">
            <w:pPr>
              <w:rPr>
                <w:rFonts w:ascii="Book Antiqua" w:hAnsi="Book Antiqua"/>
              </w:rPr>
            </w:pPr>
            <w:r w:rsidRPr="00CD4EDF">
              <w:rPr>
                <w:rFonts w:ascii="Book Antiqua" w:hAnsi="Book Antiqua"/>
              </w:rPr>
              <w:t>Kilowatt hour (equivalent to one “unit” of electricity.)</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 xml:space="preserve">Licenced distribution network operator (LDNO) </w:t>
            </w:r>
          </w:p>
        </w:tc>
        <w:tc>
          <w:tcPr>
            <w:tcW w:w="6781" w:type="dxa"/>
          </w:tcPr>
          <w:p w:rsidR="009F677B" w:rsidRPr="00CD4EDF" w:rsidRDefault="009F677B" w:rsidP="00A41285">
            <w:pPr>
              <w:rPr>
                <w:rFonts w:ascii="Book Antiqua" w:hAnsi="Book Antiqua"/>
              </w:rPr>
            </w:pPr>
            <w:r w:rsidRPr="00CD4EDF">
              <w:rPr>
                <w:rFonts w:ascii="Book Antiqua" w:hAnsi="Book Antiqua"/>
              </w:rPr>
              <w:t>The holder of a licence is respect of distribution activities in Great Britain.</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Line loss factor (LLF)</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factor that is used in settlement to adjust the metering system volume to take account of loses in the distribution system.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Line loss factor class (LLFC)</w:t>
            </w:r>
          </w:p>
        </w:tc>
        <w:tc>
          <w:tcPr>
            <w:tcW w:w="6781" w:type="dxa"/>
          </w:tcPr>
          <w:p w:rsidR="009F677B" w:rsidRPr="00CD4EDF" w:rsidRDefault="009F677B" w:rsidP="00A41285">
            <w:pPr>
              <w:rPr>
                <w:rFonts w:ascii="Book Antiqua" w:hAnsi="Book Antiqua"/>
              </w:rPr>
            </w:pPr>
            <w:r w:rsidRPr="00CD4EDF">
              <w:rPr>
                <w:rFonts w:ascii="Book Antiqua" w:hAnsi="Book Antiqua"/>
              </w:rPr>
              <w:t>An identifier assigned to an SVA metering system which is used to assign the LLF and use of system charges.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Low voltage (LV)</w:t>
            </w:r>
          </w:p>
        </w:tc>
        <w:tc>
          <w:tcPr>
            <w:tcW w:w="6781" w:type="dxa"/>
          </w:tcPr>
          <w:p w:rsidR="009F677B" w:rsidRPr="00CD4EDF" w:rsidRDefault="009F677B" w:rsidP="00A41285">
            <w:pPr>
              <w:rPr>
                <w:rFonts w:ascii="Book Antiqua" w:hAnsi="Book Antiqua"/>
              </w:rPr>
            </w:pPr>
            <w:r w:rsidRPr="00CD4EDF">
              <w:rPr>
                <w:rFonts w:ascii="Book Antiqua" w:hAnsi="Book Antiqua"/>
              </w:rPr>
              <w:t>Nominal voltages below 1Kv</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 xml:space="preserve">Market domain data (MDD) </w:t>
            </w:r>
          </w:p>
        </w:tc>
        <w:tc>
          <w:tcPr>
            <w:tcW w:w="6781" w:type="dxa"/>
          </w:tcPr>
          <w:p w:rsidR="009F677B" w:rsidRPr="00CD4EDF" w:rsidRDefault="009F677B" w:rsidP="00A41285">
            <w:pPr>
              <w:rPr>
                <w:rFonts w:ascii="Book Antiqua" w:hAnsi="Book Antiqua"/>
              </w:rPr>
            </w:pPr>
            <w:r w:rsidRPr="00CD4EDF">
              <w:rPr>
                <w:rFonts w:ascii="Book Antiqua" w:hAnsi="Book Antiqua"/>
              </w:rPr>
              <w:t>Market domain data is a central repository of reference data used by all users involved in settlement. It is essential to the operation of SVA trading arrangement,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Maximum export capacity (MEC)</w:t>
            </w:r>
          </w:p>
        </w:tc>
        <w:tc>
          <w:tcPr>
            <w:tcW w:w="6781" w:type="dxa"/>
          </w:tcPr>
          <w:p w:rsidR="009F677B" w:rsidRPr="00CD4EDF" w:rsidRDefault="009F677B" w:rsidP="00A41285">
            <w:pPr>
              <w:rPr>
                <w:rFonts w:ascii="Book Antiqua" w:hAnsi="Book Antiqua"/>
              </w:rPr>
            </w:pPr>
            <w:r w:rsidRPr="00CD4EDF">
              <w:rPr>
                <w:rFonts w:ascii="Book Antiqua" w:hAnsi="Book Antiqua"/>
              </w:rPr>
              <w:t>The maximum export capacity of apparent power expressed in kVA that has been agreed can flow through the entry point to the distribution system from the customer’s installation as specified in the connection agreement.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Maximum Import capacity (MIC)</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maximum import capacity of apparent power expressed in kVA that has been agreed can flow through the exit point from the distribution system to the customer’s installation as specified in the connection agreement.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Measurement class</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A classification of metering systems which indicated </w:t>
            </w:r>
            <w:r w:rsidR="00BD1482">
              <w:rPr>
                <w:rFonts w:ascii="Book Antiqua" w:hAnsi="Book Antiqua"/>
              </w:rPr>
              <w:t>how consumption is measured ie;</w:t>
            </w:r>
          </w:p>
          <w:p w:rsidR="009F677B" w:rsidRPr="00CD4EDF" w:rsidRDefault="009F677B" w:rsidP="00A41285">
            <w:pPr>
              <w:pStyle w:val="ListParagraph"/>
              <w:numPr>
                <w:ilvl w:val="0"/>
                <w:numId w:val="2"/>
              </w:numPr>
              <w:rPr>
                <w:rFonts w:ascii="Book Antiqua" w:hAnsi="Book Antiqua"/>
              </w:rPr>
            </w:pPr>
            <w:r w:rsidRPr="00CD4EDF">
              <w:rPr>
                <w:rFonts w:ascii="Book Antiqua" w:hAnsi="Book Antiqua"/>
              </w:rPr>
              <w:t xml:space="preserve">Non-half-hourly metering equipment (equivalent to </w:t>
            </w:r>
            <w:r w:rsidRPr="00CD4EDF">
              <w:rPr>
                <w:rFonts w:ascii="Book Antiqua" w:hAnsi="Book Antiqua"/>
              </w:rPr>
              <w:lastRenderedPageBreak/>
              <w:t>measurement class A)</w:t>
            </w:r>
          </w:p>
          <w:p w:rsidR="009F677B" w:rsidRPr="00CD4EDF" w:rsidRDefault="009F677B" w:rsidP="00A41285">
            <w:pPr>
              <w:pStyle w:val="ListParagraph"/>
              <w:numPr>
                <w:ilvl w:val="0"/>
                <w:numId w:val="2"/>
              </w:numPr>
              <w:rPr>
                <w:rFonts w:ascii="Book Antiqua" w:hAnsi="Book Antiqua"/>
              </w:rPr>
            </w:pPr>
            <w:r w:rsidRPr="00CD4EDF">
              <w:rPr>
                <w:rFonts w:ascii="Book Antiqua" w:hAnsi="Book Antiqua"/>
              </w:rPr>
              <w:t>Non-half-hourly unmetered supplies (equivalent to measurement class)</w:t>
            </w:r>
          </w:p>
          <w:p w:rsidR="009F677B" w:rsidRPr="00CD4EDF" w:rsidRDefault="009F677B" w:rsidP="00A41285">
            <w:pPr>
              <w:pStyle w:val="ListParagraph"/>
              <w:numPr>
                <w:ilvl w:val="0"/>
                <w:numId w:val="2"/>
              </w:numPr>
              <w:rPr>
                <w:rFonts w:ascii="Book Antiqua" w:hAnsi="Book Antiqua"/>
              </w:rPr>
            </w:pPr>
            <w:r w:rsidRPr="00CD4EDF">
              <w:rPr>
                <w:rFonts w:ascii="Book Antiqua" w:hAnsi="Book Antiqua"/>
              </w:rPr>
              <w:t>Half-hourly metering equipment at or above 100kW premises (equivalent to measurement class C)</w:t>
            </w:r>
          </w:p>
          <w:p w:rsidR="009F677B" w:rsidRPr="00CD4EDF" w:rsidRDefault="009F677B" w:rsidP="00A41285">
            <w:pPr>
              <w:pStyle w:val="ListParagraph"/>
              <w:numPr>
                <w:ilvl w:val="0"/>
                <w:numId w:val="2"/>
              </w:numPr>
              <w:rPr>
                <w:rFonts w:ascii="Book Antiqua" w:hAnsi="Book Antiqua"/>
              </w:rPr>
            </w:pPr>
            <w:r w:rsidRPr="00CD4EDF">
              <w:rPr>
                <w:rFonts w:ascii="Book Antiqua" w:hAnsi="Book Antiqua"/>
              </w:rPr>
              <w:t>Half-hourly unmetered  supplies (equivalent to measurement class D) and</w:t>
            </w:r>
          </w:p>
          <w:p w:rsidR="009F677B" w:rsidRPr="00CD4EDF" w:rsidRDefault="009F677B" w:rsidP="00A41285">
            <w:pPr>
              <w:pStyle w:val="ListParagraph"/>
              <w:numPr>
                <w:ilvl w:val="0"/>
                <w:numId w:val="2"/>
              </w:numPr>
              <w:rPr>
                <w:rFonts w:ascii="Book Antiqua" w:hAnsi="Book Antiqua"/>
              </w:rPr>
            </w:pPr>
            <w:r w:rsidRPr="00CD4EDF">
              <w:rPr>
                <w:rFonts w:ascii="Book Antiqua" w:hAnsi="Book Antiqua"/>
              </w:rPr>
              <w:t xml:space="preserve">Half-hourly metering equipment below 100kw premises (equivalent to measurement class E.)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lastRenderedPageBreak/>
              <w:t>Metering point</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point at which electricity that is exported to or imported from the licensee’s distribution system is measured, is deemed to be measured, or is intended to be measured and which is registered pursuant to the provisions of the MRA. For the purposes of this statement, GSPSs ate mot ‘metering points.’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Metering system</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Particular commissioned metering equipment installed for the purposes of measuring the quantities of exports and/or imports at the exit point or entry point.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Metering point administration number (MPAN)</w:t>
            </w:r>
          </w:p>
        </w:tc>
        <w:tc>
          <w:tcPr>
            <w:tcW w:w="6781" w:type="dxa"/>
          </w:tcPr>
          <w:p w:rsidR="009F677B" w:rsidRPr="00CD4EDF" w:rsidRDefault="009F677B" w:rsidP="00A41285">
            <w:pPr>
              <w:rPr>
                <w:rFonts w:ascii="Book Antiqua" w:hAnsi="Book Antiqua"/>
              </w:rPr>
            </w:pPr>
            <w:r w:rsidRPr="00CD4EDF">
              <w:rPr>
                <w:rFonts w:ascii="Book Antiqua" w:hAnsi="Book Antiqua"/>
              </w:rPr>
              <w:t>A number relating to a metering point under the MRA</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MRA</w:t>
            </w:r>
          </w:p>
        </w:tc>
        <w:tc>
          <w:tcPr>
            <w:tcW w:w="6781" w:type="dxa"/>
          </w:tcPr>
          <w:p w:rsidR="009F677B" w:rsidRPr="00CD4EDF" w:rsidRDefault="009F677B" w:rsidP="00A41285">
            <w:pPr>
              <w:rPr>
                <w:rFonts w:ascii="Book Antiqua" w:hAnsi="Book Antiqua"/>
              </w:rPr>
            </w:pPr>
            <w:r w:rsidRPr="00CD4EDF">
              <w:rPr>
                <w:rFonts w:ascii="Book Antiqua" w:hAnsi="Book Antiqua"/>
              </w:rPr>
              <w:t>The Master Registration Agreement.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Meter time switch code (MTC)</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MTCs are three digit codes allowing suppliers to identify the metering installed in customers premises. They indicate whether the meter is single or multi-rate, pre- payment or credit, or whether it is ‘related’ to another meter.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Nested LDNO</w:t>
            </w:r>
          </w:p>
        </w:tc>
        <w:tc>
          <w:tcPr>
            <w:tcW w:w="6781" w:type="dxa"/>
          </w:tcPr>
          <w:p w:rsidR="009F677B" w:rsidRPr="00CD4EDF" w:rsidRDefault="009F677B" w:rsidP="00A41285">
            <w:pPr>
              <w:rPr>
                <w:rFonts w:ascii="Book Antiqua" w:hAnsi="Book Antiqua"/>
              </w:rPr>
            </w:pPr>
            <w:r w:rsidRPr="00CD4EDF">
              <w:rPr>
                <w:rFonts w:ascii="Book Antiqua" w:hAnsi="Book Antiqua"/>
              </w:rPr>
              <w:t>A distribution system operator that is responsible for a nested network.</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Nested networks</w:t>
            </w:r>
          </w:p>
        </w:tc>
        <w:tc>
          <w:tcPr>
            <w:tcW w:w="6781" w:type="dxa"/>
          </w:tcPr>
          <w:p w:rsidR="009F677B" w:rsidRPr="00CD4EDF" w:rsidRDefault="009F677B" w:rsidP="00BD1482">
            <w:pPr>
              <w:rPr>
                <w:rFonts w:ascii="Book Antiqua" w:hAnsi="Book Antiqua"/>
              </w:rPr>
            </w:pPr>
            <w:r w:rsidRPr="00CD4EDF">
              <w:rPr>
                <w:rFonts w:ascii="Book Antiqua" w:hAnsi="Book Antiqua"/>
              </w:rPr>
              <w:t>This refers to a situation where there is more than one level of embedded network and therefore nested distribution systems between LDNOs (e.g: host DNO</w:t>
            </w:r>
            <w:r w:rsidR="00BD1482">
              <w:rPr>
                <w:rFonts w:ascii="Book Antiqua" w:hAnsi="Book Antiqua"/>
              </w:rPr>
              <w:t xml:space="preserve"> – </w:t>
            </w:r>
            <w:r w:rsidRPr="00CD4EDF">
              <w:rPr>
                <w:rFonts w:ascii="Book Antiqua" w:hAnsi="Book Antiqua"/>
              </w:rPr>
              <w:t>intermediate</w:t>
            </w:r>
            <w:r w:rsidR="00BD1482">
              <w:rPr>
                <w:rFonts w:ascii="Book Antiqua" w:hAnsi="Book Antiqua"/>
              </w:rPr>
              <w:t xml:space="preserve"> </w:t>
            </w:r>
            <w:r w:rsidRPr="00CD4EDF">
              <w:rPr>
                <w:rFonts w:ascii="Book Antiqua" w:hAnsi="Book Antiqua"/>
              </w:rPr>
              <w:t>LDNO</w:t>
            </w:r>
            <w:r w:rsidR="00BD1482">
              <w:rPr>
                <w:rFonts w:ascii="Book Antiqua" w:hAnsi="Book Antiqua"/>
              </w:rPr>
              <w:t xml:space="preserve">  - </w:t>
            </w:r>
            <w:r w:rsidRPr="00CD4EDF">
              <w:rPr>
                <w:rFonts w:ascii="Book Antiqua" w:hAnsi="Book Antiqua"/>
              </w:rPr>
              <w:t xml:space="preserve">nested      LDNO </w:t>
            </w:r>
            <w:r w:rsidR="00BD1482">
              <w:rPr>
                <w:rFonts w:ascii="Book Antiqua" w:hAnsi="Book Antiqua"/>
              </w:rPr>
              <w:t>-</w:t>
            </w:r>
            <w:r w:rsidRPr="00CD4EDF">
              <w:rPr>
                <w:rFonts w:ascii="Book Antiqua" w:hAnsi="Book Antiqua"/>
              </w:rPr>
              <w:t xml:space="preserve"> customer)</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Ofgem</w:t>
            </w:r>
          </w:p>
        </w:tc>
        <w:tc>
          <w:tcPr>
            <w:tcW w:w="6781" w:type="dxa"/>
          </w:tcPr>
          <w:p w:rsidR="009F677B" w:rsidRPr="00CD4EDF" w:rsidRDefault="009F677B" w:rsidP="00A41285">
            <w:pPr>
              <w:rPr>
                <w:rFonts w:ascii="Book Antiqua" w:hAnsi="Book Antiqua"/>
              </w:rPr>
            </w:pPr>
            <w:r w:rsidRPr="00CD4EDF">
              <w:rPr>
                <w:rFonts w:ascii="Book Antiqua" w:hAnsi="Book Antiqua"/>
              </w:rPr>
              <w:t>Office of Gas and Electricity Markets – Ofgem is governed by GEMA and is responsible for the regulation of the distribution companies.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Profile Class (PC)</w:t>
            </w:r>
          </w:p>
        </w:tc>
        <w:tc>
          <w:tcPr>
            <w:tcW w:w="6781" w:type="dxa"/>
          </w:tcPr>
          <w:p w:rsidR="009F677B" w:rsidRPr="00CD4EDF" w:rsidRDefault="009F677B" w:rsidP="00A41285">
            <w:pPr>
              <w:rPr>
                <w:rFonts w:ascii="Book Antiqua" w:hAnsi="Book Antiqua"/>
              </w:rPr>
            </w:pPr>
            <w:r w:rsidRPr="00CD4EDF">
              <w:rPr>
                <w:rFonts w:ascii="Book Antiqua" w:hAnsi="Book Antiqua"/>
              </w:rPr>
              <w:t>A categorisation applied to NHH MPANNs and used in settlement to group customers with similar consumption pattern to enable the calculation of consumption profiles.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Settlement</w:t>
            </w:r>
          </w:p>
        </w:tc>
        <w:tc>
          <w:tcPr>
            <w:tcW w:w="6781" w:type="dxa"/>
          </w:tcPr>
          <w:p w:rsidR="009F677B" w:rsidRPr="00CD4EDF" w:rsidRDefault="009F677B" w:rsidP="00A41285">
            <w:pPr>
              <w:rPr>
                <w:rFonts w:ascii="Book Antiqua" w:hAnsi="Book Antiqua"/>
              </w:rPr>
            </w:pPr>
            <w:r w:rsidRPr="00CD4EDF">
              <w:rPr>
                <w:rFonts w:ascii="Book Antiqua" w:hAnsi="Book Antiqua"/>
              </w:rPr>
              <w:t>The determination and settlement of amounts payable in respect of charges (including reconciling charges) in accordance with the BSC.</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 xml:space="preserve">Settlement class (SC) </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combination of profile class, line loss factor class, time pattern regime and standard settlement configuration, by supplier within a GSP group and used for settlement.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Standard settlement configuration (SSC)</w:t>
            </w:r>
          </w:p>
        </w:tc>
        <w:tc>
          <w:tcPr>
            <w:tcW w:w="6781" w:type="dxa"/>
          </w:tcPr>
          <w:p w:rsidR="009F677B" w:rsidRPr="00CD4EDF" w:rsidRDefault="009F677B" w:rsidP="00A41285">
            <w:pPr>
              <w:rPr>
                <w:rFonts w:ascii="Book Antiqua" w:hAnsi="Book Antiqua"/>
              </w:rPr>
            </w:pPr>
            <w:r w:rsidRPr="00CD4EDF">
              <w:rPr>
                <w:rFonts w:ascii="Book Antiqua" w:hAnsi="Book Antiqua"/>
              </w:rPr>
              <w:t>A standard metering configuration relating to a specific combination of TPRs.</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Supercustomer</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method of billing users for use of system on an aggregated basis, grouping together consumption and standing charges for all similar NHH metered customer’s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Supercustomer DUoS Report</w:t>
            </w:r>
          </w:p>
        </w:tc>
        <w:tc>
          <w:tcPr>
            <w:tcW w:w="6781" w:type="dxa"/>
          </w:tcPr>
          <w:p w:rsidR="009F677B" w:rsidRPr="00CD4EDF" w:rsidRDefault="009F677B" w:rsidP="00A41285">
            <w:pPr>
              <w:rPr>
                <w:rFonts w:ascii="Book Antiqua" w:hAnsi="Book Antiqua"/>
              </w:rPr>
            </w:pPr>
            <w:r w:rsidRPr="00CD4EDF">
              <w:rPr>
                <w:rFonts w:ascii="Book Antiqua" w:hAnsi="Book Antiqua"/>
              </w:rPr>
              <w:t>A report of profiled data by settlement class providing counts of MPANs and units consumed,</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Supplier</w:t>
            </w:r>
          </w:p>
        </w:tc>
        <w:tc>
          <w:tcPr>
            <w:tcW w:w="6781" w:type="dxa"/>
          </w:tcPr>
          <w:p w:rsidR="009F677B" w:rsidRPr="00CD4EDF" w:rsidRDefault="009F677B" w:rsidP="00A41285">
            <w:pPr>
              <w:rPr>
                <w:rFonts w:ascii="Book Antiqua" w:hAnsi="Book Antiqua"/>
              </w:rPr>
            </w:pPr>
            <w:r w:rsidRPr="00CD4EDF">
              <w:rPr>
                <w:rFonts w:ascii="Book Antiqua" w:hAnsi="Book Antiqua"/>
              </w:rPr>
              <w:t>An organisation with a supply licence which can register itself as being responsible for electricity supplied to and/or exported from a metering point.</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lastRenderedPageBreak/>
              <w:t>Supplier volume allocation (SVA)</w:t>
            </w:r>
          </w:p>
        </w:tc>
        <w:tc>
          <w:tcPr>
            <w:tcW w:w="6781" w:type="dxa"/>
          </w:tcPr>
          <w:p w:rsidR="009F677B" w:rsidRPr="00CD4EDF" w:rsidRDefault="009F677B" w:rsidP="00A41285">
            <w:pPr>
              <w:rPr>
                <w:rFonts w:ascii="Book Antiqua" w:hAnsi="Book Antiqua"/>
              </w:rPr>
            </w:pPr>
            <w:r w:rsidRPr="00CD4EDF">
              <w:rPr>
                <w:rFonts w:ascii="Book Antiqua" w:hAnsi="Book Antiqua"/>
              </w:rPr>
              <w:t>As defined in the BSC.</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Time pattern regime (TPR)</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The pattern of switching behaviour through time that one or more meter registered follow.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Use of system charges</w:t>
            </w:r>
          </w:p>
        </w:tc>
        <w:tc>
          <w:tcPr>
            <w:tcW w:w="6781" w:type="dxa"/>
          </w:tcPr>
          <w:p w:rsidR="009F677B" w:rsidRPr="00CD4EDF" w:rsidRDefault="009F677B" w:rsidP="00A41285">
            <w:pPr>
              <w:rPr>
                <w:rFonts w:ascii="Book Antiqua" w:hAnsi="Book Antiqua"/>
              </w:rPr>
            </w:pPr>
            <w:r w:rsidRPr="00CD4EDF">
              <w:rPr>
                <w:rFonts w:ascii="Book Antiqua" w:hAnsi="Book Antiqua"/>
              </w:rPr>
              <w:t xml:space="preserve">Charges applicable to demand and generation connections which are connected to and utilise the distribution network.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User</w:t>
            </w:r>
          </w:p>
          <w:p w:rsidR="009F677B" w:rsidRPr="00CD4EDF" w:rsidRDefault="009F677B" w:rsidP="00A41285">
            <w:pPr>
              <w:rPr>
                <w:rFonts w:ascii="Book Antiqua" w:hAnsi="Book Antiqua"/>
              </w:rPr>
            </w:pPr>
          </w:p>
        </w:tc>
        <w:tc>
          <w:tcPr>
            <w:tcW w:w="6781" w:type="dxa"/>
          </w:tcPr>
          <w:p w:rsidR="009F677B" w:rsidRPr="00CD4EDF" w:rsidRDefault="009F677B" w:rsidP="00A41285">
            <w:pPr>
              <w:rPr>
                <w:rFonts w:ascii="Book Antiqua" w:hAnsi="Book Antiqua"/>
              </w:rPr>
            </w:pPr>
            <w:r w:rsidRPr="00CD4EDF">
              <w:rPr>
                <w:rFonts w:ascii="Book Antiqua" w:hAnsi="Book Antiqua"/>
              </w:rPr>
              <w:t xml:space="preserve">Someone that has a use of system agreement with the DNO </w:t>
            </w:r>
            <w:r w:rsidR="00BD1482" w:rsidRPr="00CD4EDF">
              <w:rPr>
                <w:rFonts w:ascii="Book Antiqua" w:hAnsi="Book Antiqua"/>
              </w:rPr>
              <w:t>e.g.</w:t>
            </w:r>
            <w:r w:rsidRPr="00CD4EDF">
              <w:rPr>
                <w:rFonts w:ascii="Book Antiqua" w:hAnsi="Book Antiqua"/>
              </w:rPr>
              <w:t xml:space="preserve">: a supplier, generator or another DNO </w:t>
            </w:r>
          </w:p>
        </w:tc>
      </w:tr>
      <w:tr w:rsidR="009F677B" w:rsidRPr="00CD4EDF" w:rsidTr="00A41285">
        <w:tc>
          <w:tcPr>
            <w:tcW w:w="2992" w:type="dxa"/>
          </w:tcPr>
          <w:p w:rsidR="009F677B" w:rsidRPr="00CD4EDF" w:rsidRDefault="009F677B" w:rsidP="00A41285">
            <w:pPr>
              <w:rPr>
                <w:rFonts w:ascii="Book Antiqua" w:hAnsi="Book Antiqua"/>
              </w:rPr>
            </w:pPr>
            <w:r w:rsidRPr="00CD4EDF">
              <w:rPr>
                <w:rFonts w:ascii="Book Antiqua" w:hAnsi="Book Antiqua"/>
              </w:rPr>
              <w:t>Unmetered Supplies</w:t>
            </w:r>
          </w:p>
        </w:tc>
        <w:tc>
          <w:tcPr>
            <w:tcW w:w="6781" w:type="dxa"/>
          </w:tcPr>
          <w:p w:rsidR="009F677B" w:rsidRPr="00CD4EDF" w:rsidRDefault="009F677B" w:rsidP="00A41285">
            <w:pPr>
              <w:rPr>
                <w:rFonts w:ascii="Book Antiqua" w:hAnsi="Book Antiqua"/>
              </w:rPr>
            </w:pPr>
            <w:r w:rsidRPr="00CD4EDF">
              <w:rPr>
                <w:rFonts w:ascii="Book Antiqua" w:hAnsi="Book Antiqua"/>
              </w:rPr>
              <w:t>Exit points deemed to be suitable as unmetered supplies as permitted in the Electricity (unmetered Supply) regulations 2001 and where operated in accordance with BSCP520</w:t>
            </w:r>
            <w:r w:rsidR="00BD1482" w:rsidRPr="00BD1482">
              <w:rPr>
                <w:rFonts w:ascii="Cambria Math" w:hAnsi="Cambria Math" w:cs="Cambria Math"/>
                <w:sz w:val="20"/>
                <w:vertAlign w:val="superscript"/>
              </w:rPr>
              <w:t>14</w:t>
            </w:r>
          </w:p>
        </w:tc>
      </w:tr>
    </w:tbl>
    <w:p w:rsidR="00AF7B7D" w:rsidRPr="00CD4EDF" w:rsidRDefault="00AF7B7D" w:rsidP="00140A36">
      <w:pPr>
        <w:autoSpaceDE w:val="0"/>
        <w:autoSpaceDN w:val="0"/>
        <w:adjustRightInd w:val="0"/>
        <w:spacing w:after="0" w:line="240" w:lineRule="auto"/>
        <w:rPr>
          <w:rFonts w:ascii="Book Antiqua" w:hAnsi="Book Antiqua" w:cs="Helvetica"/>
          <w:color w:val="000000"/>
          <w:sz w:val="20"/>
          <w:szCs w:val="20"/>
        </w:rPr>
      </w:pPr>
    </w:p>
    <w:p w:rsidR="00AF7B7D" w:rsidRPr="00CD4EDF" w:rsidRDefault="00AF7B7D" w:rsidP="00140A36">
      <w:pPr>
        <w:autoSpaceDE w:val="0"/>
        <w:autoSpaceDN w:val="0"/>
        <w:adjustRightInd w:val="0"/>
        <w:spacing w:after="0" w:line="240" w:lineRule="auto"/>
        <w:rPr>
          <w:rFonts w:ascii="Book Antiqua" w:hAnsi="Book Antiqua" w:cs="Helvetica"/>
          <w:color w:val="000000"/>
          <w:sz w:val="20"/>
          <w:szCs w:val="20"/>
        </w:rPr>
      </w:pPr>
    </w:p>
    <w:p w:rsidR="00AF7B7D" w:rsidRPr="00CD4EDF" w:rsidRDefault="00AF7B7D" w:rsidP="00140A36">
      <w:pPr>
        <w:autoSpaceDE w:val="0"/>
        <w:autoSpaceDN w:val="0"/>
        <w:adjustRightInd w:val="0"/>
        <w:spacing w:after="0" w:line="240" w:lineRule="auto"/>
        <w:rPr>
          <w:rFonts w:ascii="Book Antiqua" w:hAnsi="Book Antiqua" w:cs="Helvetica"/>
          <w:color w:val="000000"/>
          <w:sz w:val="20"/>
          <w:szCs w:val="20"/>
        </w:rPr>
      </w:pPr>
    </w:p>
    <w:p w:rsidR="00AF7B7D" w:rsidRPr="00CD4EDF" w:rsidRDefault="00AF7B7D" w:rsidP="00140A36">
      <w:pPr>
        <w:autoSpaceDE w:val="0"/>
        <w:autoSpaceDN w:val="0"/>
        <w:adjustRightInd w:val="0"/>
        <w:spacing w:after="0" w:line="240" w:lineRule="auto"/>
        <w:rPr>
          <w:rFonts w:ascii="Book Antiqua" w:hAnsi="Book Antiqua" w:cs="Helvetica"/>
          <w:color w:val="000000"/>
          <w:sz w:val="20"/>
          <w:szCs w:val="20"/>
        </w:rPr>
      </w:pPr>
    </w:p>
    <w:p w:rsidR="00BD1482" w:rsidRDefault="00BD1482" w:rsidP="00BD1482">
      <w:pPr>
        <w:pBdr>
          <w:bottom w:val="single" w:sz="4" w:space="1" w:color="auto"/>
        </w:pBdr>
        <w:rPr>
          <w:rFonts w:ascii="Book Antiqua" w:hAnsi="Book Antiqua"/>
        </w:rPr>
      </w:pPr>
    </w:p>
    <w:p w:rsidR="00EB21B4" w:rsidRPr="00BD1482" w:rsidRDefault="00BD1482" w:rsidP="00BD1482">
      <w:pPr>
        <w:autoSpaceDE w:val="0"/>
        <w:autoSpaceDN w:val="0"/>
        <w:adjustRightInd w:val="0"/>
        <w:spacing w:after="0" w:line="240" w:lineRule="auto"/>
        <w:rPr>
          <w:rFonts w:ascii="Book Antiqua" w:hAnsi="Book Antiqua"/>
        </w:rPr>
      </w:pPr>
      <w:r>
        <w:rPr>
          <w:rFonts w:ascii="Book Antiqua" w:hAnsi="Book Antiqua" w:cs="Times-Roman"/>
          <w:color w:val="000000"/>
          <w:sz w:val="13"/>
          <w:szCs w:val="13"/>
        </w:rPr>
        <w:t>14</w:t>
      </w:r>
      <w:r w:rsidRPr="00CD4EDF">
        <w:rPr>
          <w:rFonts w:ascii="Book Antiqua" w:hAnsi="Book Antiqua" w:cs="Times-Roman"/>
          <w:color w:val="000000"/>
          <w:sz w:val="13"/>
          <w:szCs w:val="13"/>
        </w:rPr>
        <w:t xml:space="preserve"> </w:t>
      </w:r>
      <w:r w:rsidRPr="00CD4EDF">
        <w:rPr>
          <w:rFonts w:ascii="Book Antiqua" w:hAnsi="Book Antiqua" w:cs="Helvetica"/>
          <w:color w:val="000000"/>
          <w:sz w:val="16"/>
          <w:szCs w:val="16"/>
        </w:rPr>
        <w:t>Balancing and Settlement Code Procedures on unmetered supplies and available from</w:t>
      </w:r>
      <w:r>
        <w:rPr>
          <w:rFonts w:ascii="Book Antiqua" w:hAnsi="Book Antiqua" w:cs="Helvetica"/>
          <w:color w:val="000000"/>
          <w:sz w:val="16"/>
          <w:szCs w:val="16"/>
        </w:rPr>
        <w:t xml:space="preserve"> </w:t>
      </w:r>
      <w:hyperlink r:id="rId30" w:history="1">
        <w:r w:rsidRPr="00523518">
          <w:rPr>
            <w:rStyle w:val="Hyperlink"/>
            <w:rFonts w:ascii="Book Antiqua" w:hAnsi="Book Antiqua" w:cs="Helvetica"/>
            <w:sz w:val="16"/>
            <w:szCs w:val="16"/>
          </w:rPr>
          <w:t>http://www.elexon.co.uk/pages/bscps.aspx</w:t>
        </w:r>
      </w:hyperlink>
      <w:r>
        <w:rPr>
          <w:rFonts w:ascii="Book Antiqua" w:hAnsi="Book Antiqua" w:cs="Helvetica"/>
          <w:color w:val="0000FF"/>
          <w:sz w:val="16"/>
          <w:szCs w:val="16"/>
        </w:rPr>
        <w:t xml:space="preserve"> </w:t>
      </w:r>
    </w:p>
    <w:sectPr w:rsidR="00EB21B4" w:rsidRPr="00BD1482" w:rsidSect="00E811B3">
      <w:headerReference w:type="default" r:id="rId31"/>
      <w:headerReference w:type="first" r:id="rId32"/>
      <w:footerReference w:type="first" r:id="rId3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3F" w:rsidRDefault="001C3B3F" w:rsidP="00EC407D">
      <w:pPr>
        <w:spacing w:after="0" w:line="240" w:lineRule="auto"/>
      </w:pPr>
      <w:r>
        <w:separator/>
      </w:r>
    </w:p>
  </w:endnote>
  <w:endnote w:type="continuationSeparator" w:id="0">
    <w:p w:rsidR="001C3B3F" w:rsidRDefault="001C3B3F" w:rsidP="00EC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F" w:rsidRDefault="001C3B3F">
    <w:pPr>
      <w:pStyle w:val="Footer"/>
    </w:pPr>
    <w:r>
      <w:rPr>
        <w:noProof/>
        <w:lang w:eastAsia="en-GB"/>
      </w:rPr>
      <w:drawing>
        <wp:inline distT="0" distB="0" distL="0" distR="0">
          <wp:extent cx="66389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3F" w:rsidRDefault="001C3B3F" w:rsidP="00EC407D">
      <w:pPr>
        <w:spacing w:after="0" w:line="240" w:lineRule="auto"/>
      </w:pPr>
      <w:r>
        <w:separator/>
      </w:r>
    </w:p>
  </w:footnote>
  <w:footnote w:type="continuationSeparator" w:id="0">
    <w:p w:rsidR="001C3B3F" w:rsidRDefault="001C3B3F" w:rsidP="00EC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F" w:rsidRDefault="001C3B3F" w:rsidP="00CD4EDF">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noProof/>
        <w:color w:val="000000"/>
        <w:sz w:val="20"/>
        <w:szCs w:val="20"/>
        <w:lang w:eastAsia="en-GB"/>
      </w:rPr>
      <w:drawing>
        <wp:anchor distT="0" distB="0" distL="114300" distR="114300" simplePos="0" relativeHeight="251659264" behindDoc="1" locked="0" layoutInCell="1" allowOverlap="1" wp14:anchorId="7AB7EA5D" wp14:editId="7CA6EF5D">
          <wp:simplePos x="0" y="0"/>
          <wp:positionH relativeFrom="margin">
            <wp:posOffset>5034365</wp:posOffset>
          </wp:positionH>
          <wp:positionV relativeFrom="margin">
            <wp:posOffset>-668067</wp:posOffset>
          </wp:positionV>
          <wp:extent cx="1826260" cy="942975"/>
          <wp:effectExtent l="0" t="0" r="2540" b="9525"/>
          <wp:wrapSquare wrapText="bothSides"/>
          <wp:docPr id="213" name="Picture 213"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18262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EDF">
      <w:rPr>
        <w:rFonts w:ascii="Helvetica-Bold" w:hAnsi="Helvetica-Bold" w:cs="Helvetica-Bold"/>
        <w:b/>
        <w:bCs/>
        <w:color w:val="000000"/>
        <w:sz w:val="20"/>
        <w:szCs w:val="20"/>
      </w:rPr>
      <w:t xml:space="preserve">Page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PAGE  \* Arabic  \* MERGEFORMAT </w:instrText>
    </w:r>
    <w:r w:rsidRPr="00CD4EDF">
      <w:rPr>
        <w:rFonts w:ascii="Helvetica-Bold" w:hAnsi="Helvetica-Bold" w:cs="Helvetica-Bold"/>
        <w:b/>
        <w:bCs/>
        <w:color w:val="000000"/>
        <w:sz w:val="20"/>
        <w:szCs w:val="20"/>
      </w:rPr>
      <w:fldChar w:fldCharType="separate"/>
    </w:r>
    <w:r w:rsidR="00785938">
      <w:rPr>
        <w:rFonts w:ascii="Helvetica-Bold" w:hAnsi="Helvetica-Bold" w:cs="Helvetica-Bold"/>
        <w:b/>
        <w:bCs/>
        <w:noProof/>
        <w:color w:val="000000"/>
        <w:sz w:val="20"/>
        <w:szCs w:val="20"/>
      </w:rPr>
      <w:t>5</w:t>
    </w:r>
    <w:r w:rsidRPr="00CD4EDF">
      <w:rPr>
        <w:rFonts w:ascii="Helvetica-Bold" w:hAnsi="Helvetica-Bold" w:cs="Helvetica-Bold"/>
        <w:b/>
        <w:bCs/>
        <w:color w:val="000000"/>
        <w:sz w:val="20"/>
        <w:szCs w:val="20"/>
      </w:rPr>
      <w:fldChar w:fldCharType="end"/>
    </w:r>
    <w:r w:rsidRPr="00CD4EDF">
      <w:rPr>
        <w:rFonts w:ascii="Helvetica-Bold" w:hAnsi="Helvetica-Bold" w:cs="Helvetica-Bold"/>
        <w:b/>
        <w:bCs/>
        <w:color w:val="000000"/>
        <w:sz w:val="20"/>
        <w:szCs w:val="20"/>
      </w:rPr>
      <w:t xml:space="preserve"> of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NUMPAGES  \* Arabic  \* MERGEFORMAT </w:instrText>
    </w:r>
    <w:r w:rsidRPr="00CD4EDF">
      <w:rPr>
        <w:rFonts w:ascii="Helvetica-Bold" w:hAnsi="Helvetica-Bold" w:cs="Helvetica-Bold"/>
        <w:b/>
        <w:bCs/>
        <w:color w:val="000000"/>
        <w:sz w:val="20"/>
        <w:szCs w:val="20"/>
      </w:rPr>
      <w:fldChar w:fldCharType="separate"/>
    </w:r>
    <w:r w:rsidR="00785938">
      <w:rPr>
        <w:rFonts w:ascii="Helvetica-Bold" w:hAnsi="Helvetica-Bold" w:cs="Helvetica-Bold"/>
        <w:b/>
        <w:bCs/>
        <w:noProof/>
        <w:color w:val="000000"/>
        <w:sz w:val="20"/>
        <w:szCs w:val="20"/>
      </w:rPr>
      <w:t>17</w:t>
    </w:r>
    <w:r w:rsidRPr="00CD4EDF">
      <w:rPr>
        <w:rFonts w:ascii="Helvetica-Bold" w:hAnsi="Helvetica-Bold" w:cs="Helvetica-Bold"/>
        <w:b/>
        <w:bCs/>
        <w:color w:val="000000"/>
        <w:sz w:val="20"/>
        <w:szCs w:val="20"/>
      </w:rPr>
      <w:fldChar w:fldCharType="end"/>
    </w:r>
  </w:p>
  <w:p w:rsidR="001C3B3F" w:rsidRDefault="001C3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F" w:rsidRDefault="001C3B3F">
    <w:pPr>
      <w:pStyle w:val="Header"/>
    </w:pPr>
    <w:r>
      <w:rPr>
        <w:rFonts w:ascii="Helvetica-Bold" w:hAnsi="Helvetica-Bold" w:cs="Helvetica-Bold"/>
        <w:b/>
        <w:bCs/>
        <w:noProof/>
        <w:color w:val="000000"/>
        <w:sz w:val="20"/>
        <w:szCs w:val="20"/>
        <w:lang w:eastAsia="en-GB"/>
      </w:rPr>
      <w:drawing>
        <wp:anchor distT="0" distB="0" distL="114300" distR="114300" simplePos="0" relativeHeight="251662336" behindDoc="1" locked="0" layoutInCell="1" allowOverlap="1" wp14:anchorId="1B5367DE" wp14:editId="69C46D63">
          <wp:simplePos x="0" y="0"/>
          <wp:positionH relativeFrom="margin">
            <wp:posOffset>1616075</wp:posOffset>
          </wp:positionH>
          <wp:positionV relativeFrom="margin">
            <wp:posOffset>-425450</wp:posOffset>
          </wp:positionV>
          <wp:extent cx="5227955" cy="2699385"/>
          <wp:effectExtent l="0" t="0" r="0" b="5715"/>
          <wp:wrapSquare wrapText="bothSides"/>
          <wp:docPr id="19" name="Picture 19"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522795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C06"/>
    <w:multiLevelType w:val="hybridMultilevel"/>
    <w:tmpl w:val="577A36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8E39C6"/>
    <w:multiLevelType w:val="hybridMultilevel"/>
    <w:tmpl w:val="5058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996A72"/>
    <w:multiLevelType w:val="hybridMultilevel"/>
    <w:tmpl w:val="A2C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217602"/>
    <w:multiLevelType w:val="hybridMultilevel"/>
    <w:tmpl w:val="6D2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E28B0"/>
    <w:multiLevelType w:val="hybridMultilevel"/>
    <w:tmpl w:val="F2901256"/>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CF7AC9"/>
    <w:multiLevelType w:val="hybridMultilevel"/>
    <w:tmpl w:val="1194B1DE"/>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642711"/>
    <w:multiLevelType w:val="hybridMultilevel"/>
    <w:tmpl w:val="907EDB6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36"/>
    <w:rsid w:val="00061FFE"/>
    <w:rsid w:val="00062FF0"/>
    <w:rsid w:val="000A5D73"/>
    <w:rsid w:val="000D5768"/>
    <w:rsid w:val="00101111"/>
    <w:rsid w:val="00140A36"/>
    <w:rsid w:val="00186B63"/>
    <w:rsid w:val="001B22DC"/>
    <w:rsid w:val="001C3B3F"/>
    <w:rsid w:val="001E29C5"/>
    <w:rsid w:val="00210527"/>
    <w:rsid w:val="00232D7C"/>
    <w:rsid w:val="00246FD5"/>
    <w:rsid w:val="00247EBB"/>
    <w:rsid w:val="0026642A"/>
    <w:rsid w:val="00307438"/>
    <w:rsid w:val="003E6F84"/>
    <w:rsid w:val="00416EC3"/>
    <w:rsid w:val="004245F6"/>
    <w:rsid w:val="00445C10"/>
    <w:rsid w:val="00487BC2"/>
    <w:rsid w:val="004B648D"/>
    <w:rsid w:val="0055670D"/>
    <w:rsid w:val="005A3ED1"/>
    <w:rsid w:val="005E6FEC"/>
    <w:rsid w:val="0068352E"/>
    <w:rsid w:val="00734893"/>
    <w:rsid w:val="00742ABC"/>
    <w:rsid w:val="007452CE"/>
    <w:rsid w:val="007630B2"/>
    <w:rsid w:val="00785938"/>
    <w:rsid w:val="007E5ECA"/>
    <w:rsid w:val="00827E0F"/>
    <w:rsid w:val="008474F5"/>
    <w:rsid w:val="008952AD"/>
    <w:rsid w:val="008A2085"/>
    <w:rsid w:val="00945936"/>
    <w:rsid w:val="009A0CDE"/>
    <w:rsid w:val="009A4C88"/>
    <w:rsid w:val="009D4058"/>
    <w:rsid w:val="009F677B"/>
    <w:rsid w:val="00A006AA"/>
    <w:rsid w:val="00A41285"/>
    <w:rsid w:val="00A55B71"/>
    <w:rsid w:val="00AC3DF7"/>
    <w:rsid w:val="00AF7B7D"/>
    <w:rsid w:val="00B50D3F"/>
    <w:rsid w:val="00B65649"/>
    <w:rsid w:val="00B9149E"/>
    <w:rsid w:val="00BA1827"/>
    <w:rsid w:val="00BC6CEE"/>
    <w:rsid w:val="00BD1482"/>
    <w:rsid w:val="00BE1A27"/>
    <w:rsid w:val="00CB0F28"/>
    <w:rsid w:val="00CD4EDF"/>
    <w:rsid w:val="00CE4C73"/>
    <w:rsid w:val="00CF1D61"/>
    <w:rsid w:val="00DA0340"/>
    <w:rsid w:val="00DD2132"/>
    <w:rsid w:val="00DE011F"/>
    <w:rsid w:val="00E1246A"/>
    <w:rsid w:val="00E2481B"/>
    <w:rsid w:val="00E74A4A"/>
    <w:rsid w:val="00E811B3"/>
    <w:rsid w:val="00EB0EB2"/>
    <w:rsid w:val="00EB21B4"/>
    <w:rsid w:val="00EC407D"/>
    <w:rsid w:val="00F334F0"/>
    <w:rsid w:val="00F37752"/>
    <w:rsid w:val="00F8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BA7A874-688F-454B-9522-3245ACE7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58"/>
    <w:rPr>
      <w:color w:val="808080"/>
    </w:rPr>
  </w:style>
  <w:style w:type="character" w:styleId="Hyperlink">
    <w:name w:val="Hyperlink"/>
    <w:basedOn w:val="DefaultParagraphFont"/>
    <w:uiPriority w:val="99"/>
    <w:unhideWhenUsed/>
    <w:rsid w:val="00210527"/>
    <w:rPr>
      <w:color w:val="0563C1" w:themeColor="hyperlink"/>
      <w:u w:val="single"/>
    </w:rPr>
  </w:style>
  <w:style w:type="table" w:styleId="TableGrid">
    <w:name w:val="Table Grid"/>
    <w:basedOn w:val="TableNormal"/>
    <w:uiPriority w:val="39"/>
    <w:rsid w:val="0021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132"/>
    <w:pPr>
      <w:ind w:left="720"/>
      <w:contextualSpacing/>
    </w:pPr>
  </w:style>
  <w:style w:type="paragraph" w:styleId="Header">
    <w:name w:val="header"/>
    <w:basedOn w:val="Normal"/>
    <w:link w:val="HeaderChar"/>
    <w:uiPriority w:val="99"/>
    <w:unhideWhenUsed/>
    <w:rsid w:val="00E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07D"/>
  </w:style>
  <w:style w:type="paragraph" w:styleId="Footer">
    <w:name w:val="footer"/>
    <w:basedOn w:val="Normal"/>
    <w:link w:val="FooterChar"/>
    <w:uiPriority w:val="99"/>
    <w:unhideWhenUsed/>
    <w:rsid w:val="00E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07D"/>
  </w:style>
  <w:style w:type="paragraph" w:styleId="BalloonText">
    <w:name w:val="Balloon Text"/>
    <w:basedOn w:val="Normal"/>
    <w:link w:val="BalloonTextChar"/>
    <w:uiPriority w:val="99"/>
    <w:semiHidden/>
    <w:unhideWhenUsed/>
    <w:rsid w:val="00CD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DF"/>
    <w:rPr>
      <w:rFonts w:ascii="Tahoma" w:hAnsi="Tahoma" w:cs="Tahoma"/>
      <w:sz w:val="16"/>
      <w:szCs w:val="16"/>
    </w:rPr>
  </w:style>
  <w:style w:type="character" w:styleId="FollowedHyperlink">
    <w:name w:val="FollowedHyperlink"/>
    <w:basedOn w:val="DefaultParagraphFont"/>
    <w:uiPriority w:val="99"/>
    <w:semiHidden/>
    <w:unhideWhenUsed/>
    <w:rsid w:val="00E81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laxtonenergynetworks.com" TargetMode="External"/><Relationship Id="rId13" Type="http://schemas.openxmlformats.org/officeDocument/2006/relationships/hyperlink" Target="http://harlaxtonenergynetworks.com" TargetMode="External"/><Relationship Id="rId18" Type="http://schemas.openxmlformats.org/officeDocument/2006/relationships/image" Target="media/image2.emf"/><Relationship Id="rId26" Type="http://schemas.openxmlformats.org/officeDocument/2006/relationships/hyperlink" Target="http://harlaxtonenergynetworks.com" TargetMode="External"/><Relationship Id="rId3" Type="http://schemas.openxmlformats.org/officeDocument/2006/relationships/styles" Target="styles.xml"/><Relationship Id="rId21" Type="http://schemas.openxmlformats.org/officeDocument/2006/relationships/hyperlink" Target="http://harlaxtonenergynetwork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exon.co.uk/pages/bscps.aspx" TargetMode="External"/><Relationship Id="rId17" Type="http://schemas.openxmlformats.org/officeDocument/2006/relationships/image" Target="media/image1.emf"/><Relationship Id="rId25" Type="http://schemas.openxmlformats.org/officeDocument/2006/relationships/hyperlink" Target="https://www.elexonportal.co.uk/usergui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arlaxtonenergynetworks.com" TargetMode="External"/><Relationship Id="rId20" Type="http://schemas.openxmlformats.org/officeDocument/2006/relationships/hyperlink" Target="mailto:info@harlaxtonenergynetworks.com" TargetMode="External"/><Relationship Id="rId29" Type="http://schemas.openxmlformats.org/officeDocument/2006/relationships/hyperlink" Target="https://www.elexonportal.co.uk/MDDVIEW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1/3263/made" TargetMode="External"/><Relationship Id="rId24" Type="http://schemas.openxmlformats.org/officeDocument/2006/relationships/hyperlink" Target="https://www.elexonportal.co.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arlaxtonenergynetworks.com" TargetMode="External"/><Relationship Id="rId23" Type="http://schemas.openxmlformats.org/officeDocument/2006/relationships/hyperlink" Target="http://harlaxtonenergynetworks.com" TargetMode="External"/><Relationship Id="rId28" Type="http://schemas.openxmlformats.org/officeDocument/2006/relationships/hyperlink" Target="http://www.elexon.co.uk/ELEXONDocuments/tradingarrangements.pdf" TargetMode="External"/><Relationship Id="rId10" Type="http://schemas.openxmlformats.org/officeDocument/2006/relationships/hyperlink" Target="mailto:info@harlaxtonenergynetworks.com"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yley.connors@harlaxtonenergynetworks.com" TargetMode="External"/><Relationship Id="rId14" Type="http://schemas.openxmlformats.org/officeDocument/2006/relationships/hyperlink" Target="http://www.legislation.gov.uk/uksi/2001/3263/made" TargetMode="External"/><Relationship Id="rId22" Type="http://schemas.openxmlformats.org/officeDocument/2006/relationships/hyperlink" Target="http://harlaxtonenergynetworks.com" TargetMode="External"/><Relationship Id="rId27" Type="http://schemas.openxmlformats.org/officeDocument/2006/relationships/hyperlink" Target="http://harlaxtonenergynetworks.com" TargetMode="External"/><Relationship Id="rId30" Type="http://schemas.openxmlformats.org/officeDocument/2006/relationships/hyperlink" Target="http://www.elexon.co.uk/pages/bscps.aspx"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3BD7-EC9E-4394-ADE8-CC877308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Harrison</dc:creator>
  <cp:lastModifiedBy>Hayley Connors</cp:lastModifiedBy>
  <cp:revision>15</cp:revision>
  <cp:lastPrinted>2014-07-31T15:31:00Z</cp:lastPrinted>
  <dcterms:created xsi:type="dcterms:W3CDTF">2014-07-30T14:00:00Z</dcterms:created>
  <dcterms:modified xsi:type="dcterms:W3CDTF">2014-10-14T13:36:00Z</dcterms:modified>
</cp:coreProperties>
</file>